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0D683" w14:textId="77777777" w:rsidR="00D31C76" w:rsidRPr="00D31C76" w:rsidRDefault="00D31C76" w:rsidP="00D31C76">
      <w:pPr>
        <w:numPr>
          <w:ilvl w:val="0"/>
          <w:numId w:val="1"/>
        </w:numPr>
        <w:spacing w:before="100" w:beforeAutospacing="1" w:after="100" w:afterAutospacing="1" w:line="240" w:lineRule="auto"/>
        <w:rPr>
          <w:rFonts w:ascii="Arial" w:eastAsia="Times New Roman" w:hAnsi="Arial" w:cs="Arial"/>
          <w:color w:val="333333"/>
          <w:sz w:val="20"/>
          <w:szCs w:val="20"/>
        </w:rPr>
      </w:pPr>
      <w:r w:rsidRPr="00D31C76">
        <w:rPr>
          <w:rFonts w:ascii="Arial" w:eastAsia="Times New Roman" w:hAnsi="Arial" w:cs="Arial"/>
          <w:color w:val="333333"/>
          <w:sz w:val="21"/>
          <w:szCs w:val="21"/>
        </w:rPr>
        <w:t>18,740 emergency hotline calls were made to </w:t>
      </w:r>
      <w:hyperlink r:id="rId8" w:history="1">
        <w:r w:rsidRPr="00D31C76">
          <w:rPr>
            <w:rFonts w:ascii="Arial" w:eastAsia="Times New Roman" w:hAnsi="Arial" w:cs="Arial"/>
            <w:color w:val="0782C1"/>
            <w:sz w:val="21"/>
            <w:szCs w:val="21"/>
            <w:u w:val="single"/>
          </w:rPr>
          <w:t>SCCADVASA</w:t>
        </w:r>
      </w:hyperlink>
      <w:r w:rsidRPr="00D31C76">
        <w:rPr>
          <w:rFonts w:ascii="Arial" w:eastAsia="Times New Roman" w:hAnsi="Arial" w:cs="Arial"/>
          <w:color w:val="333333"/>
          <w:sz w:val="21"/>
          <w:szCs w:val="21"/>
        </w:rPr>
        <w:t> member domestic violence (DV) organizations in FY 2015.</w:t>
      </w:r>
    </w:p>
    <w:p w14:paraId="11021D7C" w14:textId="77777777" w:rsidR="00D31C76" w:rsidRPr="00D31C76" w:rsidRDefault="00D31C76" w:rsidP="00D31C76">
      <w:pPr>
        <w:numPr>
          <w:ilvl w:val="0"/>
          <w:numId w:val="1"/>
        </w:numPr>
        <w:spacing w:before="100" w:beforeAutospacing="1" w:after="100" w:afterAutospacing="1" w:line="240" w:lineRule="auto"/>
        <w:rPr>
          <w:rFonts w:ascii="Arial" w:eastAsia="Times New Roman" w:hAnsi="Arial" w:cs="Arial"/>
          <w:color w:val="333333"/>
          <w:sz w:val="20"/>
          <w:szCs w:val="20"/>
        </w:rPr>
      </w:pPr>
      <w:r w:rsidRPr="00D31C76">
        <w:rPr>
          <w:rFonts w:ascii="Arial" w:eastAsia="Times New Roman" w:hAnsi="Arial" w:cs="Arial"/>
          <w:color w:val="333333"/>
          <w:sz w:val="21"/>
          <w:szCs w:val="21"/>
        </w:rPr>
        <w:t>Nearly 1 in 4 women and 1 in 7 men have suffered severe physical violence from an intimate partner, </w:t>
      </w:r>
      <w:hyperlink r:id="rId9" w:history="1">
        <w:r w:rsidRPr="00D31C76">
          <w:rPr>
            <w:rFonts w:ascii="Arial" w:eastAsia="Times New Roman" w:hAnsi="Arial" w:cs="Arial"/>
            <w:color w:val="0782C1"/>
            <w:sz w:val="21"/>
            <w:szCs w:val="21"/>
            <w:u w:val="single"/>
          </w:rPr>
          <w:t>according to the CDC</w:t>
        </w:r>
      </w:hyperlink>
      <w:r w:rsidRPr="00D31C76">
        <w:rPr>
          <w:rFonts w:ascii="Arial" w:eastAsia="Times New Roman" w:hAnsi="Arial" w:cs="Arial"/>
          <w:color w:val="333333"/>
          <w:sz w:val="21"/>
          <w:szCs w:val="21"/>
        </w:rPr>
        <w:t>.  </w:t>
      </w:r>
    </w:p>
    <w:p w14:paraId="1931D2E0" w14:textId="77777777" w:rsidR="00D31C76" w:rsidRPr="00D31C76" w:rsidRDefault="00D31C76" w:rsidP="00D31C76">
      <w:pPr>
        <w:numPr>
          <w:ilvl w:val="0"/>
          <w:numId w:val="1"/>
        </w:numPr>
        <w:spacing w:before="100" w:beforeAutospacing="1" w:after="100" w:afterAutospacing="1" w:line="240" w:lineRule="auto"/>
        <w:rPr>
          <w:rFonts w:ascii="Arial" w:eastAsia="Times New Roman" w:hAnsi="Arial" w:cs="Arial"/>
          <w:color w:val="333333"/>
          <w:sz w:val="20"/>
          <w:szCs w:val="20"/>
        </w:rPr>
      </w:pPr>
      <w:r w:rsidRPr="00D31C76">
        <w:rPr>
          <w:rFonts w:ascii="Arial" w:eastAsia="Times New Roman" w:hAnsi="Arial" w:cs="Arial"/>
          <w:color w:val="333333"/>
          <w:sz w:val="21"/>
          <w:szCs w:val="21"/>
        </w:rPr>
        <w:t>South Carolina law makes no distinction in domestic violence for gender of the abuser or the victim, or for the nature of the underlying relationship (</w:t>
      </w:r>
      <w:proofErr w:type="spellStart"/>
      <w:r w:rsidRPr="00D31C76">
        <w:rPr>
          <w:rFonts w:ascii="Arial" w:eastAsia="Times New Roman" w:hAnsi="Arial" w:cs="Arial"/>
          <w:color w:val="333333"/>
          <w:sz w:val="21"/>
          <w:szCs w:val="21"/>
        </w:rPr>
        <w:t>ie</w:t>
      </w:r>
      <w:proofErr w:type="spellEnd"/>
      <w:r w:rsidRPr="00D31C76">
        <w:rPr>
          <w:rFonts w:ascii="Arial" w:eastAsia="Times New Roman" w:hAnsi="Arial" w:cs="Arial"/>
          <w:color w:val="333333"/>
          <w:sz w:val="21"/>
          <w:szCs w:val="21"/>
        </w:rPr>
        <w:t>, the law treats a male victim of a female abuser or domestic violence within same gender relationships the same as a female victim of a male abuser in a heterosexual relationship).</w:t>
      </w:r>
    </w:p>
    <w:p w14:paraId="21A036E7" w14:textId="78FFBE51" w:rsidR="00AF0283" w:rsidRPr="00AF0283" w:rsidRDefault="00D31C76" w:rsidP="00D31C76">
      <w:pPr>
        <w:spacing w:before="100" w:beforeAutospacing="1" w:after="100" w:afterAutospacing="1" w:line="240" w:lineRule="auto"/>
        <w:rPr>
          <w:rFonts w:ascii="Arial" w:eastAsia="Times New Roman" w:hAnsi="Arial" w:cs="Arial"/>
          <w:color w:val="333333"/>
          <w:sz w:val="20"/>
          <w:szCs w:val="20"/>
        </w:rPr>
      </w:pPr>
      <w:r w:rsidRPr="00D31C76">
        <w:rPr>
          <w:rFonts w:ascii="Arial" w:eastAsia="Times New Roman" w:hAnsi="Arial" w:cs="Arial"/>
          <w:color w:val="333333"/>
          <w:sz w:val="21"/>
          <w:szCs w:val="21"/>
        </w:rPr>
        <w:t>​DV factors considered by the court include but are not limited to sexual violence, physical violence, and evidence of which party was the primary aggressor. South Carolina courts may not use the forced absence from the home of a domestic violence victim escaping abuse as a rationale to deny child custody to the victim. </w:t>
      </w:r>
      <w:hyperlink r:id="rId10" w:history="1">
        <w:r w:rsidRPr="00D31C76">
          <w:rPr>
            <w:rFonts w:ascii="Arial" w:eastAsia="Times New Roman" w:hAnsi="Arial" w:cs="Arial"/>
            <w:color w:val="0782C1"/>
            <w:sz w:val="21"/>
            <w:szCs w:val="21"/>
            <w:u w:val="single"/>
          </w:rPr>
          <w:t>SC Code §63-15-40</w:t>
        </w:r>
      </w:hyperlink>
    </w:p>
    <w:p w14:paraId="34934CC1" w14:textId="0A588A93" w:rsidR="00D31C76" w:rsidRDefault="00D31C76" w:rsidP="00D31C76">
      <w:pPr>
        <w:spacing w:before="100" w:beforeAutospacing="1" w:after="100" w:afterAutospacing="1" w:line="240" w:lineRule="auto"/>
        <w:rPr>
          <w:rFonts w:ascii="Arial" w:eastAsia="Times New Roman" w:hAnsi="Arial" w:cs="Arial"/>
          <w:i/>
          <w:iCs/>
          <w:color w:val="333333"/>
          <w:sz w:val="21"/>
          <w:szCs w:val="21"/>
        </w:rPr>
      </w:pPr>
      <w:r w:rsidRPr="00D31C76">
        <w:rPr>
          <w:rFonts w:ascii="Arial" w:eastAsia="Times New Roman" w:hAnsi="Arial" w:cs="Arial"/>
          <w:i/>
          <w:iCs/>
          <w:color w:val="333333"/>
          <w:sz w:val="21"/>
          <w:szCs w:val="21"/>
        </w:rPr>
        <w:t>Abusers threaten victims with loss of custody of shared children, so reassure your client that leaving the home to escape violence is not treated as abandonment absent other factors.</w:t>
      </w:r>
    </w:p>
    <w:p w14:paraId="01C8CDD2" w14:textId="6A05B96B" w:rsidR="001C47AD" w:rsidRDefault="001C47AD" w:rsidP="00D31C76">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 xml:space="preserve">In 2012, the General Assembly provided a non-exhaustive list of seventeen factors to consider in custody decisions. Domestic violence is considered, but it is one of many considerations and is not determinative. </w:t>
      </w:r>
      <w:hyperlink r:id="rId11" w:history="1">
        <w:r w:rsidRPr="001C47AD">
          <w:rPr>
            <w:rStyle w:val="Hyperlink"/>
            <w:rFonts w:ascii="Arial" w:eastAsia="Times New Roman" w:hAnsi="Arial" w:cs="Arial"/>
            <w:iCs/>
            <w:sz w:val="21"/>
            <w:szCs w:val="21"/>
          </w:rPr>
          <w:t>§ 63-15-240 (b)</w:t>
        </w:r>
      </w:hyperlink>
    </w:p>
    <w:p w14:paraId="78A73B99" w14:textId="6F9849FF" w:rsidR="001C47AD" w:rsidRDefault="001C47AD" w:rsidP="00D31C76">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 xml:space="preserve">For that reason, it is possible for an abuser to be awarded full visitation rights or even custody. You must manage client expectations and remind them that each case will be evaluated on a case by case basis.  </w:t>
      </w:r>
    </w:p>
    <w:p w14:paraId="0F71D120" w14:textId="0518996A" w:rsidR="000F5E81" w:rsidRDefault="00576F63" w:rsidP="00D31C76">
      <w:pPr>
        <w:spacing w:before="100" w:beforeAutospacing="1" w:after="100" w:afterAutospacing="1" w:line="240" w:lineRule="auto"/>
        <w:rPr>
          <w:rFonts w:ascii="Arial" w:eastAsia="Times New Roman" w:hAnsi="Arial" w:cs="Arial"/>
          <w:b/>
          <w:iCs/>
          <w:color w:val="333333"/>
          <w:sz w:val="24"/>
          <w:szCs w:val="24"/>
        </w:rPr>
      </w:pPr>
      <w:r>
        <w:rPr>
          <w:rFonts w:ascii="Arial" w:eastAsia="Times New Roman" w:hAnsi="Arial" w:cs="Arial"/>
          <w:b/>
          <w:iCs/>
          <w:color w:val="333333"/>
          <w:sz w:val="24"/>
          <w:szCs w:val="24"/>
        </w:rPr>
        <w:t xml:space="preserve">Challenges of Working </w:t>
      </w:r>
      <w:proofErr w:type="gramStart"/>
      <w:r>
        <w:rPr>
          <w:rFonts w:ascii="Arial" w:eastAsia="Times New Roman" w:hAnsi="Arial" w:cs="Arial"/>
          <w:b/>
          <w:iCs/>
          <w:color w:val="333333"/>
          <w:sz w:val="24"/>
          <w:szCs w:val="24"/>
        </w:rPr>
        <w:t>W</w:t>
      </w:r>
      <w:r w:rsidR="000F5E81" w:rsidRPr="000F5E81">
        <w:rPr>
          <w:rFonts w:ascii="Arial" w:eastAsia="Times New Roman" w:hAnsi="Arial" w:cs="Arial"/>
          <w:b/>
          <w:iCs/>
          <w:color w:val="333333"/>
          <w:sz w:val="24"/>
          <w:szCs w:val="24"/>
        </w:rPr>
        <w:t>ith</w:t>
      </w:r>
      <w:proofErr w:type="gramEnd"/>
      <w:r w:rsidR="000F5E81" w:rsidRPr="000F5E81">
        <w:rPr>
          <w:rFonts w:ascii="Arial" w:eastAsia="Times New Roman" w:hAnsi="Arial" w:cs="Arial"/>
          <w:b/>
          <w:iCs/>
          <w:color w:val="333333"/>
          <w:sz w:val="24"/>
          <w:szCs w:val="24"/>
        </w:rPr>
        <w:t xml:space="preserve"> Domestic Violence Survivors</w:t>
      </w:r>
    </w:p>
    <w:p w14:paraId="3338B82F" w14:textId="154B3FEC" w:rsidR="00424257" w:rsidRPr="00424257" w:rsidRDefault="00424257" w:rsidP="00D31C76">
      <w:pPr>
        <w:spacing w:before="100" w:beforeAutospacing="1" w:after="100" w:afterAutospacing="1" w:line="240" w:lineRule="auto"/>
        <w:rPr>
          <w:rFonts w:ascii="Arial" w:eastAsia="Times New Roman" w:hAnsi="Arial" w:cs="Arial"/>
          <w:iCs/>
          <w:color w:val="333333"/>
          <w:sz w:val="21"/>
          <w:szCs w:val="21"/>
        </w:rPr>
      </w:pPr>
      <w:r w:rsidRPr="007E34DD">
        <w:rPr>
          <w:rFonts w:ascii="Arial" w:eastAsia="Times New Roman" w:hAnsi="Arial" w:cs="Arial"/>
          <w:b/>
          <w:iCs/>
          <w:color w:val="333333"/>
          <w:sz w:val="21"/>
          <w:szCs w:val="21"/>
        </w:rPr>
        <w:t>Trust your client.</w:t>
      </w:r>
      <w:r>
        <w:rPr>
          <w:rFonts w:ascii="Arial" w:eastAsia="Times New Roman" w:hAnsi="Arial" w:cs="Arial"/>
          <w:iCs/>
          <w:color w:val="333333"/>
          <w:sz w:val="21"/>
          <w:szCs w:val="21"/>
        </w:rPr>
        <w:t xml:space="preserve"> A survivor may wish to forego child support because the client believes that request could endanger the client or children. Advise the client of their options and ask questions to determine their motive, but ultimately trust and respect the client’s wishes. Remember that your client knows what the abuser is capable of better than anyone else. </w:t>
      </w:r>
    </w:p>
    <w:p w14:paraId="60A1CAB7" w14:textId="33CEBC18" w:rsidR="00C81F1F" w:rsidRDefault="000F5E81" w:rsidP="00D31C76">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Survivors of</w:t>
      </w:r>
      <w:r w:rsidR="00A021A7">
        <w:rPr>
          <w:rFonts w:ascii="Arial" w:eastAsia="Times New Roman" w:hAnsi="Arial" w:cs="Arial"/>
          <w:iCs/>
          <w:color w:val="333333"/>
          <w:sz w:val="21"/>
          <w:szCs w:val="21"/>
        </w:rPr>
        <w:t xml:space="preserve"> domestic violence </w:t>
      </w:r>
      <w:r w:rsidR="001A293B">
        <w:rPr>
          <w:rFonts w:ascii="Arial" w:eastAsia="Times New Roman" w:hAnsi="Arial" w:cs="Arial"/>
          <w:iCs/>
          <w:color w:val="333333"/>
          <w:sz w:val="21"/>
          <w:szCs w:val="21"/>
        </w:rPr>
        <w:t>often</w:t>
      </w:r>
      <w:r w:rsidR="00A021A7">
        <w:rPr>
          <w:rFonts w:ascii="Arial" w:eastAsia="Times New Roman" w:hAnsi="Arial" w:cs="Arial"/>
          <w:iCs/>
          <w:color w:val="333333"/>
          <w:sz w:val="21"/>
          <w:szCs w:val="21"/>
        </w:rPr>
        <w:t xml:space="preserve"> face challenges in a custody decision that other clients do not typically present. Survivors m</w:t>
      </w:r>
      <w:r w:rsidR="00863F8D">
        <w:rPr>
          <w:rFonts w:ascii="Arial" w:eastAsia="Times New Roman" w:hAnsi="Arial" w:cs="Arial"/>
          <w:iCs/>
          <w:color w:val="333333"/>
          <w:sz w:val="21"/>
          <w:szCs w:val="21"/>
        </w:rPr>
        <w:t>ay be unemployed</w:t>
      </w:r>
      <w:r w:rsidR="00A021A7">
        <w:rPr>
          <w:rFonts w:ascii="Arial" w:eastAsia="Times New Roman" w:hAnsi="Arial" w:cs="Arial"/>
          <w:iCs/>
          <w:color w:val="333333"/>
          <w:sz w:val="21"/>
          <w:szCs w:val="21"/>
        </w:rPr>
        <w:t xml:space="preserve"> or may lack transportation. </w:t>
      </w:r>
      <w:r w:rsidR="00863F8D">
        <w:rPr>
          <w:rFonts w:ascii="Arial" w:eastAsia="Times New Roman" w:hAnsi="Arial" w:cs="Arial"/>
          <w:iCs/>
          <w:color w:val="333333"/>
          <w:sz w:val="21"/>
          <w:szCs w:val="21"/>
        </w:rPr>
        <w:t xml:space="preserve">They may have a criminal records or </w:t>
      </w:r>
      <w:r w:rsidR="00C81F1F">
        <w:rPr>
          <w:rFonts w:ascii="Arial" w:eastAsia="Times New Roman" w:hAnsi="Arial" w:cs="Arial"/>
          <w:iCs/>
          <w:color w:val="333333"/>
          <w:sz w:val="21"/>
          <w:szCs w:val="21"/>
        </w:rPr>
        <w:t>history of drug use</w:t>
      </w:r>
      <w:r w:rsidR="00863F8D">
        <w:rPr>
          <w:rFonts w:ascii="Arial" w:eastAsia="Times New Roman" w:hAnsi="Arial" w:cs="Arial"/>
          <w:iCs/>
          <w:color w:val="333333"/>
          <w:sz w:val="21"/>
          <w:szCs w:val="21"/>
        </w:rPr>
        <w:t xml:space="preserve">. None of these factors alone mean that the survivor is an unfit parent. Often these factors are a direct result of their victimization.   </w:t>
      </w:r>
    </w:p>
    <w:p w14:paraId="1798C4EA" w14:textId="4ACFA659" w:rsidR="004136DE" w:rsidRDefault="00C81F1F" w:rsidP="00D31C76">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Accusations of adultery against victims of domestic violence are very common. The abuser often views coworkers, neighbors, platonic friends, and even strangers as a threat to the abuser’s control over the victim. Be aware that, while the accusations may sometimes be true, they are often the result of an abuser’s fear of losing control. These accusations are also common within domestic violence relationships, with an imagined act of adultery often serving as the trigger for instances of violence.</w:t>
      </w:r>
      <w:r w:rsidR="00863F8D">
        <w:rPr>
          <w:rFonts w:ascii="Arial" w:eastAsia="Times New Roman" w:hAnsi="Arial" w:cs="Arial"/>
          <w:iCs/>
          <w:color w:val="333333"/>
          <w:sz w:val="21"/>
          <w:szCs w:val="21"/>
        </w:rPr>
        <w:br/>
      </w:r>
      <w:r w:rsidR="00863F8D">
        <w:rPr>
          <w:rFonts w:ascii="Arial" w:eastAsia="Times New Roman" w:hAnsi="Arial" w:cs="Arial"/>
          <w:iCs/>
          <w:color w:val="333333"/>
          <w:sz w:val="21"/>
          <w:szCs w:val="21"/>
        </w:rPr>
        <w:br/>
        <w:t xml:space="preserve">Your challenge is to ensure that you are well informed enough to help a judge and guardian ad litem see that factors that could be held against parents in many situations should be considered differently for your client as a survivor of domestic violence. </w:t>
      </w:r>
      <w:r w:rsidR="00863F8D">
        <w:rPr>
          <w:rFonts w:ascii="Arial" w:eastAsia="Times New Roman" w:hAnsi="Arial" w:cs="Arial"/>
          <w:iCs/>
          <w:color w:val="333333"/>
          <w:sz w:val="21"/>
          <w:szCs w:val="21"/>
        </w:rPr>
        <w:br/>
      </w:r>
      <w:r w:rsidR="00863F8D">
        <w:rPr>
          <w:rFonts w:ascii="Arial" w:eastAsia="Times New Roman" w:hAnsi="Arial" w:cs="Arial"/>
          <w:iCs/>
          <w:color w:val="333333"/>
          <w:sz w:val="21"/>
          <w:szCs w:val="21"/>
        </w:rPr>
        <w:br/>
        <w:t>To do so, it is critical that you maintain a working knowledge of the effects of domestic violence. The ABA</w:t>
      </w:r>
      <w:r>
        <w:rPr>
          <w:rFonts w:ascii="Arial" w:eastAsia="Times New Roman" w:hAnsi="Arial" w:cs="Arial"/>
          <w:iCs/>
          <w:color w:val="333333"/>
          <w:sz w:val="21"/>
          <w:szCs w:val="21"/>
        </w:rPr>
        <w:t>’s</w:t>
      </w:r>
      <w:r w:rsidR="00863F8D">
        <w:rPr>
          <w:rFonts w:ascii="Arial" w:eastAsia="Times New Roman" w:hAnsi="Arial" w:cs="Arial"/>
          <w:iCs/>
          <w:color w:val="333333"/>
          <w:sz w:val="21"/>
          <w:szCs w:val="21"/>
        </w:rPr>
        <w:t xml:space="preserve"> </w:t>
      </w:r>
      <w:hyperlink r:id="rId12" w:history="1">
        <w:r w:rsidR="00863F8D" w:rsidRPr="00C81F1F">
          <w:rPr>
            <w:rStyle w:val="Hyperlink"/>
            <w:rFonts w:ascii="Arial" w:eastAsia="Times New Roman" w:hAnsi="Arial" w:cs="Arial"/>
            <w:iCs/>
            <w:sz w:val="21"/>
            <w:szCs w:val="21"/>
          </w:rPr>
          <w:t>Standards of Practice for Lawyers Representing Victims of Domestic Violence, Sexual Assault and Stalking</w:t>
        </w:r>
      </w:hyperlink>
      <w:r>
        <w:rPr>
          <w:rFonts w:ascii="Arial" w:eastAsia="Times New Roman" w:hAnsi="Arial" w:cs="Arial"/>
          <w:iCs/>
          <w:color w:val="333333"/>
          <w:sz w:val="21"/>
          <w:szCs w:val="21"/>
        </w:rPr>
        <w:t xml:space="preserve"> are a great starting point for attorneys new to working with </w:t>
      </w:r>
      <w:r w:rsidR="004136DE">
        <w:rPr>
          <w:rFonts w:ascii="Arial" w:eastAsia="Times New Roman" w:hAnsi="Arial" w:cs="Arial"/>
          <w:iCs/>
          <w:color w:val="333333"/>
          <w:sz w:val="21"/>
          <w:szCs w:val="21"/>
        </w:rPr>
        <w:t xml:space="preserve">survivors of domestic violence, while </w:t>
      </w:r>
      <w:hyperlink r:id="rId13" w:history="1">
        <w:r w:rsidR="004136DE" w:rsidRPr="004136DE">
          <w:rPr>
            <w:rStyle w:val="Hyperlink"/>
            <w:rFonts w:ascii="Arial" w:eastAsia="Times New Roman" w:hAnsi="Arial" w:cs="Arial"/>
            <w:iCs/>
            <w:sz w:val="21"/>
            <w:szCs w:val="21"/>
          </w:rPr>
          <w:t>The Victim Rights Law Center</w:t>
        </w:r>
      </w:hyperlink>
      <w:r w:rsidR="004136DE">
        <w:rPr>
          <w:rFonts w:ascii="Arial" w:eastAsia="Times New Roman" w:hAnsi="Arial" w:cs="Arial"/>
          <w:iCs/>
          <w:color w:val="333333"/>
          <w:sz w:val="21"/>
          <w:szCs w:val="21"/>
        </w:rPr>
        <w:t xml:space="preserve"> is an excellent resource for more in-depth training. </w:t>
      </w:r>
    </w:p>
    <w:p w14:paraId="066770B1" w14:textId="36A22C59" w:rsidR="004136DE" w:rsidRDefault="004136DE" w:rsidP="00D31C76">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 xml:space="preserve">Survivors usually have multiple legal issues that they need help with, though they are generally only focused on the most pressing. For instance, there are little-known unemployment benefits available to survivors who </w:t>
      </w:r>
      <w:r>
        <w:rPr>
          <w:rFonts w:ascii="Arial" w:eastAsia="Times New Roman" w:hAnsi="Arial" w:cs="Arial"/>
          <w:iCs/>
          <w:color w:val="333333"/>
          <w:sz w:val="21"/>
          <w:szCs w:val="21"/>
        </w:rPr>
        <w:lastRenderedPageBreak/>
        <w:t xml:space="preserve">have been forced to leave a job due to physical abuse. The more informed you are on domestic violence issues, the better prepared you will be to help survivors navigate their challenges. </w:t>
      </w:r>
    </w:p>
    <w:p w14:paraId="44DDE72E" w14:textId="33E70E43" w:rsidR="007761D0" w:rsidRDefault="007761D0" w:rsidP="00D31C76">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 xml:space="preserve">A domestic violence survivor may have spent years trying to compartmentalize or forget incidents of abuse. In many cases, you are now asking the client to talk about events that they have never discussed as a survival mechanism. You may have to spend more time helping a domestic violence survivor reconstruct the timeline or a relationship than you would need to assist a traditional client. </w:t>
      </w:r>
    </w:p>
    <w:p w14:paraId="4A08DD51" w14:textId="77777777" w:rsidR="007761D0" w:rsidRDefault="007761D0" w:rsidP="00D31C76">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Strongly encourage your client to speak with a licensed therapist who specializes in assisting survivors. Most survivors have suffered emotional injuries that they may not even recognize, let alone know how to address. Develop a list of trusted resources in your surrounding community.</w:t>
      </w:r>
    </w:p>
    <w:p w14:paraId="421AF024" w14:textId="5BCCB6D0" w:rsidR="007761D0" w:rsidRPr="001C47AD" w:rsidRDefault="007761D0" w:rsidP="00D31C76">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 xml:space="preserve">You may also need to help survivors adjust their expectations of the process, which will likely take much more time than your client expects. The South Carolina custody standard of best interest of the child means that survivors often do not feel that they receive a “fair” result in custody cases. Let your clients know upfront that the court could very well award more custody or visitation to the abuser than the client believes the abuser “deserves”. </w:t>
      </w:r>
    </w:p>
    <w:p w14:paraId="5901904B" w14:textId="3E3A0E58" w:rsidR="002D21F1" w:rsidRDefault="00E22199" w:rsidP="00D31C76">
      <w:pPr>
        <w:spacing w:before="100" w:beforeAutospacing="1" w:after="100" w:afterAutospacing="1" w:line="240" w:lineRule="auto"/>
        <w:rPr>
          <w:rFonts w:ascii="Arial" w:eastAsia="Times New Roman" w:hAnsi="Arial" w:cs="Arial"/>
          <w:b/>
          <w:iCs/>
          <w:color w:val="333333"/>
          <w:sz w:val="24"/>
          <w:szCs w:val="24"/>
        </w:rPr>
      </w:pPr>
      <w:r>
        <w:rPr>
          <w:rFonts w:ascii="Arial" w:eastAsia="Times New Roman" w:hAnsi="Arial" w:cs="Arial"/>
          <w:b/>
          <w:iCs/>
          <w:color w:val="333333"/>
          <w:sz w:val="24"/>
          <w:szCs w:val="24"/>
        </w:rPr>
        <w:t>Remind You</w:t>
      </w:r>
      <w:r w:rsidR="0069427D">
        <w:rPr>
          <w:rFonts w:ascii="Arial" w:eastAsia="Times New Roman" w:hAnsi="Arial" w:cs="Arial"/>
          <w:b/>
          <w:iCs/>
          <w:color w:val="333333"/>
          <w:sz w:val="24"/>
          <w:szCs w:val="24"/>
        </w:rPr>
        <w:t>r</w:t>
      </w:r>
      <w:r>
        <w:rPr>
          <w:rFonts w:ascii="Arial" w:eastAsia="Times New Roman" w:hAnsi="Arial" w:cs="Arial"/>
          <w:b/>
          <w:iCs/>
          <w:color w:val="333333"/>
          <w:sz w:val="24"/>
          <w:szCs w:val="24"/>
        </w:rPr>
        <w:t xml:space="preserve"> Client of the Need for Safety</w:t>
      </w:r>
    </w:p>
    <w:p w14:paraId="4B10E183" w14:textId="1D12A9A8" w:rsidR="002D21F1" w:rsidRDefault="00E22199" w:rsidP="00D31C76">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Leaving the household and filing for custody are very dangerous times for your client, as both are threats to the abuser’s control. Sometimes an abuser will act to escalate the level of violence as the abuser perceives control to be slipping away. Be sure that your client knows this, and be sure that they have a safe place to stay. Help the client connect with local shelters and victim advocacy centers.</w:t>
      </w:r>
      <w:r>
        <w:rPr>
          <w:rFonts w:ascii="Arial" w:eastAsia="Times New Roman" w:hAnsi="Arial" w:cs="Arial"/>
          <w:iCs/>
          <w:color w:val="333333"/>
          <w:sz w:val="21"/>
          <w:szCs w:val="21"/>
        </w:rPr>
        <w:br/>
      </w:r>
      <w:r>
        <w:rPr>
          <w:rFonts w:ascii="Arial" w:eastAsia="Times New Roman" w:hAnsi="Arial" w:cs="Arial"/>
          <w:iCs/>
          <w:color w:val="333333"/>
          <w:sz w:val="21"/>
          <w:szCs w:val="21"/>
        </w:rPr>
        <w:br/>
        <w:t>Help the client consider safety issues presented by any points of contact or communication. How ar</w:t>
      </w:r>
      <w:r w:rsidR="007761D0">
        <w:rPr>
          <w:rFonts w:ascii="Arial" w:eastAsia="Times New Roman" w:hAnsi="Arial" w:cs="Arial"/>
          <w:iCs/>
          <w:color w:val="333333"/>
          <w:sz w:val="21"/>
          <w:szCs w:val="21"/>
        </w:rPr>
        <w:t>e you going to exchange custody;</w:t>
      </w:r>
      <w:r>
        <w:rPr>
          <w:rFonts w:ascii="Arial" w:eastAsia="Times New Roman" w:hAnsi="Arial" w:cs="Arial"/>
          <w:iCs/>
          <w:color w:val="333333"/>
          <w:sz w:val="21"/>
          <w:szCs w:val="21"/>
        </w:rPr>
        <w:t xml:space="preserve"> How will you </w:t>
      </w:r>
      <w:r w:rsidR="007761D0">
        <w:rPr>
          <w:rFonts w:ascii="Arial" w:eastAsia="Times New Roman" w:hAnsi="Arial" w:cs="Arial"/>
          <w:iCs/>
          <w:color w:val="333333"/>
          <w:sz w:val="21"/>
          <w:szCs w:val="21"/>
        </w:rPr>
        <w:t>attend school events;</w:t>
      </w:r>
      <w:r>
        <w:rPr>
          <w:rFonts w:ascii="Arial" w:eastAsia="Times New Roman" w:hAnsi="Arial" w:cs="Arial"/>
          <w:iCs/>
          <w:color w:val="333333"/>
          <w:sz w:val="21"/>
          <w:szCs w:val="21"/>
        </w:rPr>
        <w:t xml:space="preserve"> Does no contact extend to social media follows? </w:t>
      </w:r>
      <w:r w:rsidR="007761D0">
        <w:rPr>
          <w:rFonts w:ascii="Arial" w:eastAsia="Times New Roman" w:hAnsi="Arial" w:cs="Arial"/>
          <w:iCs/>
          <w:color w:val="333333"/>
          <w:sz w:val="21"/>
          <w:szCs w:val="21"/>
        </w:rPr>
        <w:t>Your</w:t>
      </w:r>
      <w:r>
        <w:rPr>
          <w:rFonts w:ascii="Arial" w:eastAsia="Times New Roman" w:hAnsi="Arial" w:cs="Arial"/>
          <w:iCs/>
          <w:color w:val="333333"/>
          <w:sz w:val="21"/>
          <w:szCs w:val="21"/>
        </w:rPr>
        <w:t xml:space="preserve"> goal is to anticipate danger and work out solutions </w:t>
      </w:r>
      <w:r w:rsidR="001A293B">
        <w:rPr>
          <w:rFonts w:ascii="Arial" w:eastAsia="Times New Roman" w:hAnsi="Arial" w:cs="Arial"/>
          <w:iCs/>
          <w:color w:val="333333"/>
          <w:sz w:val="21"/>
          <w:szCs w:val="21"/>
        </w:rPr>
        <w:t xml:space="preserve">that </w:t>
      </w:r>
      <w:r w:rsidR="007761D0">
        <w:rPr>
          <w:rFonts w:ascii="Arial" w:eastAsia="Times New Roman" w:hAnsi="Arial" w:cs="Arial"/>
          <w:iCs/>
          <w:color w:val="333333"/>
          <w:sz w:val="21"/>
          <w:szCs w:val="21"/>
        </w:rPr>
        <w:t>can be written into</w:t>
      </w:r>
      <w:r>
        <w:rPr>
          <w:rFonts w:ascii="Arial" w:eastAsia="Times New Roman" w:hAnsi="Arial" w:cs="Arial"/>
          <w:iCs/>
          <w:color w:val="333333"/>
          <w:sz w:val="21"/>
          <w:szCs w:val="21"/>
        </w:rPr>
        <w:t xml:space="preserve"> a settlement agreement</w:t>
      </w:r>
      <w:r w:rsidR="007761D0">
        <w:rPr>
          <w:rFonts w:ascii="Arial" w:eastAsia="Times New Roman" w:hAnsi="Arial" w:cs="Arial"/>
          <w:iCs/>
          <w:color w:val="333333"/>
          <w:sz w:val="21"/>
          <w:szCs w:val="21"/>
        </w:rPr>
        <w:t xml:space="preserve"> or requested before a judge. </w:t>
      </w:r>
    </w:p>
    <w:p w14:paraId="0DE91AB1" w14:textId="77777777" w:rsidR="009A4091" w:rsidRPr="005852EC" w:rsidRDefault="009A4091" w:rsidP="009A4091">
      <w:pPr>
        <w:spacing w:before="100" w:beforeAutospacing="1" w:after="100" w:afterAutospacing="1" w:line="240" w:lineRule="auto"/>
        <w:rPr>
          <w:rFonts w:ascii="Arial" w:eastAsia="Times New Roman" w:hAnsi="Arial" w:cs="Arial"/>
          <w:iCs/>
          <w:color w:val="333333"/>
          <w:sz w:val="21"/>
          <w:szCs w:val="21"/>
        </w:rPr>
      </w:pPr>
      <w:r w:rsidRPr="005852EC">
        <w:rPr>
          <w:rFonts w:ascii="Arial" w:eastAsia="Times New Roman" w:hAnsi="Arial" w:cs="Arial"/>
          <w:b/>
          <w:iCs/>
          <w:color w:val="333333"/>
          <w:sz w:val="24"/>
          <w:szCs w:val="24"/>
        </w:rPr>
        <w:t xml:space="preserve">Visitation </w:t>
      </w:r>
      <w:r>
        <w:rPr>
          <w:rFonts w:ascii="Arial" w:eastAsia="Times New Roman" w:hAnsi="Arial" w:cs="Arial"/>
          <w:b/>
          <w:iCs/>
          <w:color w:val="333333"/>
          <w:sz w:val="24"/>
          <w:szCs w:val="24"/>
        </w:rPr>
        <w:t>and Contact in C</w:t>
      </w:r>
      <w:r w:rsidRPr="005852EC">
        <w:rPr>
          <w:rFonts w:ascii="Arial" w:eastAsia="Times New Roman" w:hAnsi="Arial" w:cs="Arial"/>
          <w:b/>
          <w:iCs/>
          <w:color w:val="333333"/>
          <w:sz w:val="24"/>
          <w:szCs w:val="24"/>
        </w:rPr>
        <w:t xml:space="preserve">ases of Domestic Violence </w:t>
      </w:r>
    </w:p>
    <w:p w14:paraId="42B1ADE0" w14:textId="77777777" w:rsidR="009A4091" w:rsidRDefault="009A4091" w:rsidP="009A4091">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 xml:space="preserve">According to </w:t>
      </w:r>
      <w:hyperlink r:id="rId14" w:history="1">
        <w:r w:rsidRPr="005852EC">
          <w:rPr>
            <w:rStyle w:val="Hyperlink"/>
            <w:rFonts w:ascii="Arial" w:eastAsia="Times New Roman" w:hAnsi="Arial" w:cs="Arial"/>
            <w:iCs/>
            <w:sz w:val="21"/>
            <w:szCs w:val="21"/>
          </w:rPr>
          <w:t>SC Code § 63-15-50 (2016)</w:t>
        </w:r>
      </w:hyperlink>
      <w:r>
        <w:rPr>
          <w:rFonts w:ascii="Arial" w:eastAsia="Times New Roman" w:hAnsi="Arial" w:cs="Arial"/>
          <w:iCs/>
          <w:color w:val="333333"/>
          <w:sz w:val="21"/>
          <w:szCs w:val="21"/>
        </w:rPr>
        <w:t xml:space="preserve">, which governs visitation in domestic violence situations, adequate provisions for the safety of the child must be arranged before granting visitation to an abuser found to have committed domestic violence, or found to have been the primary aggressor. </w:t>
      </w:r>
    </w:p>
    <w:p w14:paraId="35683F58" w14:textId="77777777" w:rsidR="009A4091" w:rsidRDefault="009A4091" w:rsidP="009A4091">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 xml:space="preserve">The adequate provisions ordered by the court may include visitation supervised by another party or agency, meetings to exchange the child only in public settings, counseling, abstention from alcohol during and before visitation, prohibitions against overnight visitation, payment of a bond in order to gain visitation rights, or any other condition the court deems necessary for the safety of the child, victim of the abuser, and other household members. </w:t>
      </w:r>
      <w:r>
        <w:rPr>
          <w:rFonts w:ascii="Arial" w:eastAsia="Times New Roman" w:hAnsi="Arial" w:cs="Arial"/>
          <w:iCs/>
          <w:color w:val="333333"/>
          <w:sz w:val="21"/>
          <w:szCs w:val="21"/>
        </w:rPr>
        <w:br/>
      </w:r>
      <w:r>
        <w:rPr>
          <w:rFonts w:ascii="Arial" w:eastAsia="Times New Roman" w:hAnsi="Arial" w:cs="Arial"/>
          <w:iCs/>
          <w:color w:val="333333"/>
          <w:sz w:val="21"/>
          <w:szCs w:val="21"/>
        </w:rPr>
        <w:br/>
        <w:t>The court may also order the abuser to pay the costs of any imposed condition and must order the abuser to pay the cost of any medical or psychological treatment of a child injured by domestic violence.</w:t>
      </w:r>
    </w:p>
    <w:p w14:paraId="7B52EC0E" w14:textId="77777777" w:rsidR="009A4091" w:rsidRDefault="009A4091" w:rsidP="009A4091">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 xml:space="preserve">Protection orders that forbid contact usually include exceptions for necessary communication related to the minor child, but necessary parent contact in domestic violence situations should generally be via text message or lasting social media direct messaging (not Snapchat or any similar ephemeral form). The permanent records created by such communication protect your client and prevent misunderstandings on either side.  </w:t>
      </w:r>
    </w:p>
    <w:p w14:paraId="3736D42A" w14:textId="77777777" w:rsidR="009A4091" w:rsidRDefault="009A4091" w:rsidP="009A4091">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 xml:space="preserve">The language of protective orders can also be written into final orders as behavior guidelines to set firm expectations and boundaries that provide lasting relief to victims. </w:t>
      </w:r>
    </w:p>
    <w:p w14:paraId="72DBC4C9" w14:textId="77777777" w:rsidR="000C030D" w:rsidRPr="000C030D" w:rsidRDefault="00AF0283" w:rsidP="00D31C76">
      <w:pPr>
        <w:spacing w:before="100" w:beforeAutospacing="1" w:after="100" w:afterAutospacing="1" w:line="240" w:lineRule="auto"/>
        <w:rPr>
          <w:rFonts w:ascii="Arial" w:eastAsia="Times New Roman" w:hAnsi="Arial" w:cs="Arial"/>
          <w:b/>
          <w:iCs/>
          <w:color w:val="333333"/>
          <w:sz w:val="24"/>
          <w:szCs w:val="24"/>
        </w:rPr>
      </w:pPr>
      <w:r w:rsidRPr="000C030D">
        <w:rPr>
          <w:rFonts w:ascii="Arial" w:eastAsia="Times New Roman" w:hAnsi="Arial" w:cs="Arial"/>
          <w:b/>
          <w:iCs/>
          <w:color w:val="333333"/>
          <w:sz w:val="24"/>
          <w:szCs w:val="24"/>
        </w:rPr>
        <w:lastRenderedPageBreak/>
        <w:t xml:space="preserve">Family Court </w:t>
      </w:r>
      <w:r w:rsidR="000C030D" w:rsidRPr="000C030D">
        <w:rPr>
          <w:rFonts w:ascii="Arial" w:eastAsia="Times New Roman" w:hAnsi="Arial" w:cs="Arial"/>
          <w:b/>
          <w:iCs/>
          <w:color w:val="333333"/>
          <w:sz w:val="24"/>
          <w:szCs w:val="24"/>
        </w:rPr>
        <w:tab/>
      </w:r>
    </w:p>
    <w:p w14:paraId="79EC4271" w14:textId="67E7A9FA" w:rsidR="00EC6206" w:rsidRDefault="00CC14C3" w:rsidP="00D31C76">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noProof/>
          <w:color w:val="333333"/>
          <w:sz w:val="21"/>
          <w:szCs w:val="21"/>
        </w:rPr>
        <w:drawing>
          <wp:anchor distT="0" distB="0" distL="114300" distR="114300" simplePos="0" relativeHeight="251658240" behindDoc="0" locked="0" layoutInCell="1" allowOverlap="1" wp14:anchorId="65519007" wp14:editId="394D64D0">
            <wp:simplePos x="0" y="0"/>
            <wp:positionH relativeFrom="column">
              <wp:posOffset>3500846</wp:posOffset>
            </wp:positionH>
            <wp:positionV relativeFrom="paragraph">
              <wp:posOffset>367302</wp:posOffset>
            </wp:positionV>
            <wp:extent cx="2733675" cy="2170430"/>
            <wp:effectExtent l="0" t="0" r="952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 COURTS.jpg"/>
                    <pic:cNvPicPr/>
                  </pic:nvPicPr>
                  <pic:blipFill>
                    <a:blip r:embed="rId15">
                      <a:extLst>
                        <a:ext uri="{28A0092B-C50C-407E-A947-70E740481C1C}">
                          <a14:useLocalDpi xmlns:a14="http://schemas.microsoft.com/office/drawing/2010/main" val="0"/>
                        </a:ext>
                      </a:extLst>
                    </a:blip>
                    <a:stretch>
                      <a:fillRect/>
                    </a:stretch>
                  </pic:blipFill>
                  <pic:spPr>
                    <a:xfrm>
                      <a:off x="0" y="0"/>
                      <a:ext cx="2733675" cy="2170430"/>
                    </a:xfrm>
                    <a:prstGeom prst="rect">
                      <a:avLst/>
                    </a:prstGeom>
                  </pic:spPr>
                </pic:pic>
              </a:graphicData>
            </a:graphic>
            <wp14:sizeRelH relativeFrom="page">
              <wp14:pctWidth>0</wp14:pctWidth>
            </wp14:sizeRelH>
            <wp14:sizeRelV relativeFrom="page">
              <wp14:pctHeight>0</wp14:pctHeight>
            </wp14:sizeRelV>
          </wp:anchor>
        </w:drawing>
      </w:r>
      <w:r w:rsidR="00E16D74">
        <w:rPr>
          <w:noProof/>
        </w:rPr>
        <mc:AlternateContent>
          <mc:Choice Requires="wps">
            <w:drawing>
              <wp:anchor distT="0" distB="0" distL="114300" distR="114300" simplePos="0" relativeHeight="251660288" behindDoc="0" locked="0" layoutInCell="1" allowOverlap="1" wp14:anchorId="390C0F79" wp14:editId="3D70D73A">
                <wp:simplePos x="0" y="0"/>
                <wp:positionH relativeFrom="column">
                  <wp:posOffset>3185160</wp:posOffset>
                </wp:positionH>
                <wp:positionV relativeFrom="paragraph">
                  <wp:posOffset>2562225</wp:posOffset>
                </wp:positionV>
                <wp:extent cx="2733675"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33675" cy="635"/>
                        </a:xfrm>
                        <a:prstGeom prst="rect">
                          <a:avLst/>
                        </a:prstGeom>
                        <a:solidFill>
                          <a:prstClr val="white"/>
                        </a:solidFill>
                        <a:ln>
                          <a:noFill/>
                        </a:ln>
                      </wps:spPr>
                      <wps:txbx>
                        <w:txbxContent>
                          <w:p w14:paraId="2028E1A4" w14:textId="77F55252" w:rsidR="00CD0380" w:rsidRPr="00ED5581" w:rsidRDefault="00CD0380" w:rsidP="00E16D74">
                            <w:pPr>
                              <w:pStyle w:val="Caption"/>
                              <w:jc w:val="center"/>
                              <w:rPr>
                                <w:rFonts w:ascii="Arial" w:eastAsia="Times New Roman" w:hAnsi="Arial" w:cs="Arial"/>
                                <w:noProof/>
                                <w:color w:val="333333"/>
                                <w:sz w:val="21"/>
                                <w:szCs w:val="21"/>
                              </w:rPr>
                            </w:pPr>
                            <w:r>
                              <w:t xml:space="preserve">Image Credit: </w:t>
                            </w:r>
                            <w:hyperlink r:id="rId16" w:history="1">
                              <w:r w:rsidRPr="00E16D74">
                                <w:rPr>
                                  <w:rStyle w:val="Hyperlink"/>
                                </w:rPr>
                                <w:t>SCcourts.org</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90C0F79" id="_x0000_t202" coordsize="21600,21600" o:spt="202" path="m,l,21600r21600,l21600,xe">
                <v:stroke joinstyle="miter"/>
                <v:path gradientshapeok="t" o:connecttype="rect"/>
              </v:shapetype>
              <v:shape id="Text Box 1" o:spid="_x0000_s1026" type="#_x0000_t202" style="position:absolute;margin-left:250.8pt;margin-top:201.75pt;width:215.2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" stroked="f">
                <v:textbox style="mso-fit-shape-to-text:t" inset="0,0,0,0">
                  <w:txbxContent>
                    <w:p w14:paraId="2028E1A4" w14:textId="77F55252" w:rsidR="00CD0380" w:rsidRPr="00ED5581" w:rsidRDefault="00CD0380" w:rsidP="00E16D74">
                      <w:pPr>
                        <w:pStyle w:val="Caption"/>
                        <w:jc w:val="center"/>
                        <w:rPr>
                          <w:rFonts w:ascii="Arial" w:eastAsia="Times New Roman" w:hAnsi="Arial" w:cs="Arial"/>
                          <w:noProof/>
                          <w:color w:val="333333"/>
                          <w:sz w:val="21"/>
                          <w:szCs w:val="21"/>
                        </w:rPr>
                      </w:pPr>
                      <w:r>
                        <w:t xml:space="preserve">Image Credit: </w:t>
                      </w:r>
                      <w:hyperlink r:id="rId17" w:history="1">
                        <w:r w:rsidRPr="00E16D74">
                          <w:rPr>
                            <w:rStyle w:val="Hyperlink"/>
                          </w:rPr>
                          <w:t>SCcourts.org</w:t>
                        </w:r>
                      </w:hyperlink>
                    </w:p>
                  </w:txbxContent>
                </v:textbox>
                <w10:wrap type="square"/>
              </v:shape>
            </w:pict>
          </mc:Fallback>
        </mc:AlternateContent>
      </w:r>
      <w:r w:rsidR="000C030D">
        <w:rPr>
          <w:rFonts w:ascii="Arial" w:eastAsia="Times New Roman" w:hAnsi="Arial" w:cs="Arial"/>
          <w:iCs/>
          <w:color w:val="333333"/>
          <w:sz w:val="21"/>
          <w:szCs w:val="21"/>
        </w:rPr>
        <w:t xml:space="preserve">The South Carolina Family Court system has complete jurisdiction over custody and visitation decisions </w:t>
      </w:r>
      <w:r w:rsidR="00715EA9">
        <w:rPr>
          <w:rFonts w:ascii="Arial" w:eastAsia="Times New Roman" w:hAnsi="Arial" w:cs="Arial"/>
          <w:iCs/>
          <w:color w:val="333333"/>
          <w:sz w:val="21"/>
          <w:szCs w:val="21"/>
        </w:rPr>
        <w:t xml:space="preserve">across the state. Family Court is divided into sixteen circuits, and each circuit may have slightly different expectations and guidelines. For that reason, if </w:t>
      </w:r>
      <w:r w:rsidR="00E16D74">
        <w:rPr>
          <w:rFonts w:ascii="Arial" w:eastAsia="Times New Roman" w:hAnsi="Arial" w:cs="Arial"/>
          <w:iCs/>
          <w:color w:val="333333"/>
          <w:sz w:val="21"/>
          <w:szCs w:val="21"/>
        </w:rPr>
        <w:t>an</w:t>
      </w:r>
      <w:r w:rsidR="00715EA9">
        <w:rPr>
          <w:rFonts w:ascii="Arial" w:eastAsia="Times New Roman" w:hAnsi="Arial" w:cs="Arial"/>
          <w:iCs/>
          <w:color w:val="333333"/>
          <w:sz w:val="21"/>
          <w:szCs w:val="21"/>
        </w:rPr>
        <w:t xml:space="preserve"> opposing counsel ever </w:t>
      </w:r>
      <w:r w:rsidR="00EC6206">
        <w:rPr>
          <w:rFonts w:ascii="Arial" w:eastAsia="Times New Roman" w:hAnsi="Arial" w:cs="Arial"/>
          <w:iCs/>
          <w:color w:val="333333"/>
          <w:sz w:val="21"/>
          <w:szCs w:val="21"/>
        </w:rPr>
        <w:t xml:space="preserve">asks </w:t>
      </w:r>
      <w:r w:rsidR="00E16D74">
        <w:rPr>
          <w:rFonts w:ascii="Arial" w:eastAsia="Times New Roman" w:hAnsi="Arial" w:cs="Arial"/>
          <w:iCs/>
          <w:color w:val="333333"/>
          <w:sz w:val="21"/>
          <w:szCs w:val="21"/>
        </w:rPr>
        <w:t>that</w:t>
      </w:r>
      <w:r w:rsidR="00715EA9">
        <w:rPr>
          <w:rFonts w:ascii="Arial" w:eastAsia="Times New Roman" w:hAnsi="Arial" w:cs="Arial"/>
          <w:iCs/>
          <w:color w:val="333333"/>
          <w:sz w:val="21"/>
          <w:szCs w:val="21"/>
        </w:rPr>
        <w:t xml:space="preserve"> your client </w:t>
      </w:r>
      <w:r w:rsidR="00EC6206">
        <w:rPr>
          <w:rFonts w:ascii="Arial" w:eastAsia="Times New Roman" w:hAnsi="Arial" w:cs="Arial"/>
          <w:iCs/>
          <w:color w:val="333333"/>
          <w:sz w:val="21"/>
          <w:szCs w:val="21"/>
        </w:rPr>
        <w:t xml:space="preserve">agree to </w:t>
      </w:r>
      <w:r w:rsidR="00715EA9">
        <w:rPr>
          <w:rFonts w:ascii="Arial" w:eastAsia="Times New Roman" w:hAnsi="Arial" w:cs="Arial"/>
          <w:iCs/>
          <w:color w:val="333333"/>
          <w:sz w:val="21"/>
          <w:szCs w:val="21"/>
        </w:rPr>
        <w:t xml:space="preserve">abide by </w:t>
      </w:r>
      <w:r w:rsidR="00EC6206">
        <w:rPr>
          <w:rFonts w:ascii="Arial" w:eastAsia="Times New Roman" w:hAnsi="Arial" w:cs="Arial"/>
          <w:iCs/>
          <w:color w:val="333333"/>
          <w:sz w:val="21"/>
          <w:szCs w:val="21"/>
        </w:rPr>
        <w:t>“local”/“standard” visitation orders or parenting guidelines</w:t>
      </w:r>
      <w:r w:rsidR="00E16D74">
        <w:rPr>
          <w:rFonts w:ascii="Arial" w:eastAsia="Times New Roman" w:hAnsi="Arial" w:cs="Arial"/>
          <w:iCs/>
          <w:color w:val="333333"/>
          <w:sz w:val="21"/>
          <w:szCs w:val="21"/>
        </w:rPr>
        <w:t>, always</w:t>
      </w:r>
      <w:r w:rsidR="00F36E5E">
        <w:rPr>
          <w:rFonts w:ascii="Arial" w:eastAsia="Times New Roman" w:hAnsi="Arial" w:cs="Arial"/>
          <w:iCs/>
          <w:color w:val="333333"/>
          <w:sz w:val="21"/>
          <w:szCs w:val="21"/>
        </w:rPr>
        <w:t xml:space="preserve"> first</w:t>
      </w:r>
      <w:r w:rsidR="00E16D74">
        <w:rPr>
          <w:rFonts w:ascii="Arial" w:eastAsia="Times New Roman" w:hAnsi="Arial" w:cs="Arial"/>
          <w:iCs/>
          <w:color w:val="333333"/>
          <w:sz w:val="21"/>
          <w:szCs w:val="21"/>
        </w:rPr>
        <w:t xml:space="preserve"> ask to be provided with the local circuit’s </w:t>
      </w:r>
      <w:r w:rsidR="00EC6206">
        <w:rPr>
          <w:rFonts w:ascii="Arial" w:eastAsia="Times New Roman" w:hAnsi="Arial" w:cs="Arial"/>
          <w:iCs/>
          <w:color w:val="333333"/>
          <w:sz w:val="21"/>
          <w:szCs w:val="21"/>
        </w:rPr>
        <w:t>standards</w:t>
      </w:r>
      <w:r w:rsidR="00E16D74">
        <w:rPr>
          <w:rFonts w:ascii="Arial" w:eastAsia="Times New Roman" w:hAnsi="Arial" w:cs="Arial"/>
          <w:iCs/>
          <w:color w:val="333333"/>
          <w:sz w:val="21"/>
          <w:szCs w:val="21"/>
        </w:rPr>
        <w:t xml:space="preserve"> in writing.</w:t>
      </w:r>
      <w:r w:rsidR="00EC6206">
        <w:rPr>
          <w:rFonts w:ascii="Arial" w:eastAsia="Times New Roman" w:hAnsi="Arial" w:cs="Arial"/>
          <w:iCs/>
          <w:color w:val="333333"/>
          <w:sz w:val="21"/>
          <w:szCs w:val="21"/>
        </w:rPr>
        <w:t xml:space="preserve"> The 9</w:t>
      </w:r>
      <w:r w:rsidR="00EC6206" w:rsidRPr="00EC6206">
        <w:rPr>
          <w:rFonts w:ascii="Arial" w:eastAsia="Times New Roman" w:hAnsi="Arial" w:cs="Arial"/>
          <w:iCs/>
          <w:color w:val="333333"/>
          <w:sz w:val="21"/>
          <w:szCs w:val="21"/>
          <w:vertAlign w:val="superscript"/>
        </w:rPr>
        <w:t>th</w:t>
      </w:r>
      <w:r w:rsidR="00EC6206">
        <w:rPr>
          <w:rFonts w:ascii="Arial" w:eastAsia="Times New Roman" w:hAnsi="Arial" w:cs="Arial"/>
          <w:iCs/>
          <w:color w:val="333333"/>
          <w:sz w:val="21"/>
          <w:szCs w:val="21"/>
        </w:rPr>
        <w:t xml:space="preserve"> Circuit standards may vary slightly from those of the 8</w:t>
      </w:r>
      <w:r w:rsidR="00EC6206" w:rsidRPr="00EC6206">
        <w:rPr>
          <w:rFonts w:ascii="Arial" w:eastAsia="Times New Roman" w:hAnsi="Arial" w:cs="Arial"/>
          <w:iCs/>
          <w:color w:val="333333"/>
          <w:sz w:val="21"/>
          <w:szCs w:val="21"/>
          <w:vertAlign w:val="superscript"/>
        </w:rPr>
        <w:t>th</w:t>
      </w:r>
      <w:r w:rsidR="00EC6206">
        <w:rPr>
          <w:rFonts w:ascii="Arial" w:eastAsia="Times New Roman" w:hAnsi="Arial" w:cs="Arial"/>
          <w:iCs/>
          <w:color w:val="333333"/>
          <w:sz w:val="21"/>
          <w:szCs w:val="21"/>
        </w:rPr>
        <w:t xml:space="preserve"> or 10</w:t>
      </w:r>
      <w:r w:rsidR="00EC6206" w:rsidRPr="00EC6206">
        <w:rPr>
          <w:rFonts w:ascii="Arial" w:eastAsia="Times New Roman" w:hAnsi="Arial" w:cs="Arial"/>
          <w:iCs/>
          <w:color w:val="333333"/>
          <w:sz w:val="21"/>
          <w:szCs w:val="21"/>
          <w:vertAlign w:val="superscript"/>
        </w:rPr>
        <w:t>th</w:t>
      </w:r>
      <w:r w:rsidR="00EC6206">
        <w:rPr>
          <w:rFonts w:ascii="Arial" w:eastAsia="Times New Roman" w:hAnsi="Arial" w:cs="Arial"/>
          <w:iCs/>
          <w:color w:val="333333"/>
          <w:sz w:val="21"/>
          <w:szCs w:val="21"/>
        </w:rPr>
        <w:t xml:space="preserve"> Circuit.</w:t>
      </w:r>
      <w:r w:rsidR="00E16D74">
        <w:rPr>
          <w:rFonts w:ascii="Arial" w:eastAsia="Times New Roman" w:hAnsi="Arial" w:cs="Arial"/>
          <w:iCs/>
          <w:color w:val="333333"/>
          <w:sz w:val="21"/>
          <w:szCs w:val="21"/>
        </w:rPr>
        <w:t xml:space="preserve">    </w:t>
      </w:r>
    </w:p>
    <w:p w14:paraId="36D4630C" w14:textId="0C918DEA" w:rsidR="00E16D74" w:rsidRDefault="00EC6206" w:rsidP="00D31C76">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 xml:space="preserve">Do not hesitate to modify the Circuit guidelines to better suit the needs of your client. </w:t>
      </w:r>
      <w:r w:rsidR="00E16D74">
        <w:rPr>
          <w:rFonts w:ascii="Arial" w:eastAsia="Times New Roman" w:hAnsi="Arial" w:cs="Arial"/>
          <w:iCs/>
          <w:color w:val="333333"/>
          <w:sz w:val="21"/>
          <w:szCs w:val="21"/>
        </w:rPr>
        <w:t xml:space="preserve">                         </w:t>
      </w:r>
    </w:p>
    <w:p w14:paraId="62A9E3DE" w14:textId="77491DA7" w:rsidR="00AF0283" w:rsidRPr="00AF0283" w:rsidRDefault="00E16D74" w:rsidP="00D31C76">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South Carolina Family Courts do not have clerks. It is standard practice for the judge to designate</w:t>
      </w:r>
      <w:r w:rsidR="003C624F">
        <w:rPr>
          <w:rFonts w:ascii="Arial" w:eastAsia="Times New Roman" w:hAnsi="Arial" w:cs="Arial"/>
          <w:iCs/>
          <w:color w:val="333333"/>
          <w:sz w:val="21"/>
          <w:szCs w:val="21"/>
        </w:rPr>
        <w:t xml:space="preserve"> at the hearing a party to draft Orders</w:t>
      </w:r>
      <w:r>
        <w:rPr>
          <w:rFonts w:ascii="Arial" w:eastAsia="Times New Roman" w:hAnsi="Arial" w:cs="Arial"/>
          <w:iCs/>
          <w:color w:val="333333"/>
          <w:sz w:val="21"/>
          <w:szCs w:val="21"/>
        </w:rPr>
        <w:t xml:space="preserve">, which are then submitted to both the judge and any other parties for review.   </w:t>
      </w:r>
    </w:p>
    <w:p w14:paraId="446C7282" w14:textId="61A83C06" w:rsidR="000F5E81" w:rsidRDefault="00D31C76" w:rsidP="00D31C76">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South Carolina</w:t>
      </w:r>
      <w:r w:rsidR="00AF0283">
        <w:rPr>
          <w:rFonts w:ascii="Arial" w:eastAsia="Times New Roman" w:hAnsi="Arial" w:cs="Arial"/>
          <w:iCs/>
          <w:color w:val="333333"/>
          <w:sz w:val="21"/>
          <w:szCs w:val="21"/>
        </w:rPr>
        <w:t xml:space="preserve"> applies a </w:t>
      </w:r>
      <w:hyperlink r:id="rId18" w:history="1">
        <w:r w:rsidR="00AF0283" w:rsidRPr="00AF0283">
          <w:rPr>
            <w:rStyle w:val="Hyperlink"/>
            <w:rFonts w:ascii="Arial" w:eastAsia="Times New Roman" w:hAnsi="Arial" w:cs="Arial"/>
            <w:iCs/>
            <w:sz w:val="21"/>
            <w:szCs w:val="21"/>
          </w:rPr>
          <w:t>best interest of the child</w:t>
        </w:r>
      </w:hyperlink>
      <w:r w:rsidR="00AF0283">
        <w:rPr>
          <w:rFonts w:ascii="Arial" w:eastAsia="Times New Roman" w:hAnsi="Arial" w:cs="Arial"/>
          <w:iCs/>
          <w:color w:val="333333"/>
          <w:sz w:val="21"/>
          <w:szCs w:val="21"/>
        </w:rPr>
        <w:t xml:space="preserve"> standard to custody decisions. Each parent is</w:t>
      </w:r>
      <w:r>
        <w:rPr>
          <w:rFonts w:ascii="Arial" w:eastAsia="Times New Roman" w:hAnsi="Arial" w:cs="Arial"/>
          <w:iCs/>
          <w:color w:val="333333"/>
          <w:sz w:val="21"/>
          <w:szCs w:val="21"/>
        </w:rPr>
        <w:t xml:space="preserve"> </w:t>
      </w:r>
      <w:r w:rsidR="00AF0283">
        <w:rPr>
          <w:rFonts w:ascii="Arial" w:eastAsia="Times New Roman" w:hAnsi="Arial" w:cs="Arial"/>
          <w:iCs/>
          <w:color w:val="333333"/>
          <w:sz w:val="21"/>
          <w:szCs w:val="21"/>
        </w:rPr>
        <w:t xml:space="preserve">thus equal before the court, with no “tender years” assumption favoring the mother. </w:t>
      </w:r>
    </w:p>
    <w:p w14:paraId="0655682D" w14:textId="77777777" w:rsidR="009A4091" w:rsidRPr="00A93F67" w:rsidRDefault="009A4091" w:rsidP="009A4091">
      <w:pPr>
        <w:spacing w:before="100" w:beforeAutospacing="1" w:after="100" w:afterAutospacing="1" w:line="240" w:lineRule="auto"/>
        <w:rPr>
          <w:rFonts w:ascii="Arial" w:eastAsia="Times New Roman" w:hAnsi="Arial" w:cs="Arial"/>
          <w:b/>
          <w:iCs/>
          <w:color w:val="333333"/>
          <w:sz w:val="24"/>
          <w:szCs w:val="24"/>
        </w:rPr>
      </w:pPr>
      <w:r w:rsidRPr="00A93F67">
        <w:rPr>
          <w:rFonts w:ascii="Arial" w:eastAsia="Times New Roman" w:hAnsi="Arial" w:cs="Arial"/>
          <w:b/>
          <w:iCs/>
          <w:color w:val="333333"/>
          <w:sz w:val="24"/>
          <w:szCs w:val="24"/>
        </w:rPr>
        <w:t>Venue</w:t>
      </w:r>
    </w:p>
    <w:p w14:paraId="158A4B82" w14:textId="77777777" w:rsidR="009A4091" w:rsidRDefault="009A4091" w:rsidP="009A4091">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 xml:space="preserve">Although Family Court has jurisdiction over every South Carolina custody case, if parents live in different states or previous orders exist in other states, jurisdiction is determined by UCCJEA </w:t>
      </w:r>
      <w:r w:rsidRPr="00A93F67">
        <w:rPr>
          <w:rFonts w:ascii="Arial" w:eastAsia="Times New Roman" w:hAnsi="Arial" w:cs="Arial"/>
          <w:iCs/>
          <w:color w:val="333333"/>
          <w:sz w:val="21"/>
          <w:szCs w:val="21"/>
        </w:rPr>
        <w:t>§ 63-15-</w:t>
      </w:r>
      <w:r>
        <w:rPr>
          <w:rFonts w:ascii="Arial" w:eastAsia="Times New Roman" w:hAnsi="Arial" w:cs="Arial"/>
          <w:iCs/>
          <w:color w:val="333333"/>
          <w:sz w:val="21"/>
          <w:szCs w:val="21"/>
        </w:rPr>
        <w:t xml:space="preserve">300. </w:t>
      </w:r>
    </w:p>
    <w:p w14:paraId="757F86CD" w14:textId="77777777" w:rsidR="009A4091" w:rsidRDefault="009A4091" w:rsidP="009A4091">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 xml:space="preserve">A child must reside in South Carolina for six months in a stand-alone custody action. </w:t>
      </w:r>
    </w:p>
    <w:p w14:paraId="386358BD" w14:textId="77777777" w:rsidR="009A4091" w:rsidRDefault="009A4091" w:rsidP="009A4091">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 xml:space="preserve">Within South Carolina, the appropriate venue for custody decisions is the home county of the defendant. It is not unusual for South Carolina towns to cross county lines. If you ever make an honest mistake and file in the wrong venue county, it is typically easy to move for a change of venue. Alternatively, the filing county may hear the case if the defendant waives an objection to venue.  </w:t>
      </w:r>
    </w:p>
    <w:p w14:paraId="0661E602" w14:textId="5B9AD3E9" w:rsidR="009A4091" w:rsidRPr="002D21F1" w:rsidRDefault="009A4091" w:rsidP="00D31C76">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 xml:space="preserve">In a South Carolina divorce action, venue may be the county where parties last resided together, the county where opposing party currently resides, or the county where plaintiff resides if defendant resides out of state. </w:t>
      </w:r>
    </w:p>
    <w:p w14:paraId="2F54E068" w14:textId="2B117C40" w:rsidR="007164DC" w:rsidRPr="007164DC" w:rsidRDefault="007164DC" w:rsidP="00D31C76">
      <w:pPr>
        <w:spacing w:before="100" w:beforeAutospacing="1" w:after="100" w:afterAutospacing="1" w:line="240" w:lineRule="auto"/>
        <w:rPr>
          <w:rFonts w:ascii="Arial" w:eastAsia="Times New Roman" w:hAnsi="Arial" w:cs="Arial"/>
          <w:b/>
          <w:iCs/>
          <w:color w:val="333333"/>
          <w:sz w:val="24"/>
          <w:szCs w:val="24"/>
        </w:rPr>
      </w:pPr>
      <w:r w:rsidRPr="007164DC">
        <w:rPr>
          <w:rFonts w:ascii="Arial" w:eastAsia="Times New Roman" w:hAnsi="Arial" w:cs="Arial"/>
          <w:b/>
          <w:iCs/>
          <w:color w:val="333333"/>
          <w:sz w:val="24"/>
          <w:szCs w:val="24"/>
        </w:rPr>
        <w:t>Forms of Custody</w:t>
      </w:r>
      <w:r w:rsidR="002843B1">
        <w:rPr>
          <w:rFonts w:ascii="Arial" w:eastAsia="Times New Roman" w:hAnsi="Arial" w:cs="Arial"/>
          <w:b/>
          <w:iCs/>
          <w:color w:val="333333"/>
          <w:sz w:val="24"/>
          <w:szCs w:val="24"/>
        </w:rPr>
        <w:t xml:space="preserve"> in South Carolina </w:t>
      </w:r>
    </w:p>
    <w:p w14:paraId="5FA4D6D8" w14:textId="167D448B" w:rsidR="007164DC" w:rsidRPr="002843B1" w:rsidRDefault="002843B1" w:rsidP="00D31C76">
      <w:pPr>
        <w:spacing w:before="100" w:beforeAutospacing="1" w:after="100" w:afterAutospacing="1" w:line="240" w:lineRule="auto"/>
        <w:rPr>
          <w:rFonts w:ascii="Arial" w:eastAsia="Times New Roman" w:hAnsi="Arial" w:cs="Arial"/>
          <w:iCs/>
          <w:color w:val="333333"/>
          <w:sz w:val="21"/>
          <w:szCs w:val="21"/>
        </w:rPr>
      </w:pPr>
      <w:r w:rsidRPr="002843B1">
        <w:rPr>
          <w:rFonts w:ascii="Arial" w:eastAsia="Times New Roman" w:hAnsi="Arial" w:cs="Arial"/>
          <w:i/>
          <w:iCs/>
          <w:color w:val="333333"/>
          <w:sz w:val="21"/>
          <w:szCs w:val="21"/>
        </w:rPr>
        <w:t>Sole Custody</w:t>
      </w:r>
      <w:r>
        <w:rPr>
          <w:rFonts w:ascii="Arial" w:eastAsia="Times New Roman" w:hAnsi="Arial" w:cs="Arial"/>
          <w:iCs/>
          <w:color w:val="333333"/>
          <w:sz w:val="21"/>
          <w:szCs w:val="21"/>
        </w:rPr>
        <w:t xml:space="preserve"> – One adult has both physical custody of the child and </w:t>
      </w:r>
      <w:r w:rsidR="004D2549">
        <w:rPr>
          <w:rFonts w:ascii="Arial" w:eastAsia="Times New Roman" w:hAnsi="Arial" w:cs="Arial"/>
          <w:iCs/>
          <w:color w:val="333333"/>
          <w:sz w:val="21"/>
          <w:szCs w:val="21"/>
        </w:rPr>
        <w:t xml:space="preserve">legal custody, which is the </w:t>
      </w:r>
      <w:r>
        <w:rPr>
          <w:rFonts w:ascii="Arial" w:eastAsia="Times New Roman" w:hAnsi="Arial" w:cs="Arial"/>
          <w:iCs/>
          <w:color w:val="333333"/>
          <w:sz w:val="21"/>
          <w:szCs w:val="21"/>
        </w:rPr>
        <w:t xml:space="preserve">decision-making power in major parental decisions (religion, education, legal and medical care). The other parent often has visitation rights. </w:t>
      </w:r>
    </w:p>
    <w:p w14:paraId="50C804E4" w14:textId="7409A2CB" w:rsidR="004D2549" w:rsidRDefault="002843B1" w:rsidP="00D31C76">
      <w:pPr>
        <w:spacing w:before="100" w:beforeAutospacing="1" w:after="100" w:afterAutospacing="1" w:line="240" w:lineRule="auto"/>
        <w:rPr>
          <w:rFonts w:ascii="Arial" w:eastAsia="Times New Roman" w:hAnsi="Arial" w:cs="Arial"/>
          <w:iCs/>
          <w:color w:val="333333"/>
          <w:sz w:val="21"/>
          <w:szCs w:val="21"/>
        </w:rPr>
      </w:pPr>
      <w:r w:rsidRPr="004D2549">
        <w:rPr>
          <w:rFonts w:ascii="Arial" w:eastAsia="Times New Roman" w:hAnsi="Arial" w:cs="Arial"/>
          <w:i/>
          <w:iCs/>
          <w:color w:val="333333"/>
          <w:sz w:val="21"/>
          <w:szCs w:val="21"/>
        </w:rPr>
        <w:t>Joint Custody</w:t>
      </w:r>
      <w:r>
        <w:rPr>
          <w:rFonts w:ascii="Arial" w:eastAsia="Times New Roman" w:hAnsi="Arial" w:cs="Arial"/>
          <w:iCs/>
          <w:color w:val="333333"/>
          <w:sz w:val="21"/>
          <w:szCs w:val="21"/>
        </w:rPr>
        <w:t xml:space="preserve"> – </w:t>
      </w:r>
      <w:r w:rsidR="004D2549">
        <w:rPr>
          <w:rFonts w:ascii="Arial" w:eastAsia="Times New Roman" w:hAnsi="Arial" w:cs="Arial"/>
          <w:iCs/>
          <w:color w:val="333333"/>
          <w:sz w:val="21"/>
          <w:szCs w:val="21"/>
        </w:rPr>
        <w:t>South Carolina courts are reluctant to assign true 50-50 physical custody (</w:t>
      </w:r>
      <w:proofErr w:type="spellStart"/>
      <w:r w:rsidR="004D2549">
        <w:rPr>
          <w:rFonts w:ascii="Arial" w:eastAsia="Times New Roman" w:hAnsi="Arial" w:cs="Arial"/>
          <w:iCs/>
          <w:color w:val="333333"/>
          <w:sz w:val="21"/>
          <w:szCs w:val="21"/>
        </w:rPr>
        <w:t>ie</w:t>
      </w:r>
      <w:proofErr w:type="spellEnd"/>
      <w:r w:rsidR="004D2549">
        <w:rPr>
          <w:rFonts w:ascii="Arial" w:eastAsia="Times New Roman" w:hAnsi="Arial" w:cs="Arial"/>
          <w:iCs/>
          <w:color w:val="333333"/>
          <w:sz w:val="21"/>
          <w:szCs w:val="21"/>
        </w:rPr>
        <w:t xml:space="preserve">, parents alternate weeks or months throughout a year) as the courts generally believe that such arrangements are not in the best interest of the child. Thus, what South Carolina joint custody </w:t>
      </w:r>
      <w:r w:rsidR="005852EC">
        <w:rPr>
          <w:rFonts w:ascii="Arial" w:eastAsia="Times New Roman" w:hAnsi="Arial" w:cs="Arial"/>
          <w:iCs/>
          <w:color w:val="333333"/>
          <w:sz w:val="21"/>
          <w:szCs w:val="21"/>
        </w:rPr>
        <w:t>grants</w:t>
      </w:r>
      <w:r w:rsidR="004D2549">
        <w:rPr>
          <w:rFonts w:ascii="Arial" w:eastAsia="Times New Roman" w:hAnsi="Arial" w:cs="Arial"/>
          <w:iCs/>
          <w:color w:val="333333"/>
          <w:sz w:val="21"/>
          <w:szCs w:val="21"/>
        </w:rPr>
        <w:t xml:space="preserve"> primary physical placement to one parent and</w:t>
      </w:r>
      <w:r w:rsidR="005852EC">
        <w:rPr>
          <w:rFonts w:ascii="Arial" w:eastAsia="Times New Roman" w:hAnsi="Arial" w:cs="Arial"/>
          <w:iCs/>
          <w:color w:val="333333"/>
          <w:sz w:val="21"/>
          <w:szCs w:val="21"/>
        </w:rPr>
        <w:t xml:space="preserve"> shared</w:t>
      </w:r>
      <w:r w:rsidR="004D2549">
        <w:rPr>
          <w:rFonts w:ascii="Arial" w:eastAsia="Times New Roman" w:hAnsi="Arial" w:cs="Arial"/>
          <w:iCs/>
          <w:color w:val="333333"/>
          <w:sz w:val="21"/>
          <w:szCs w:val="21"/>
        </w:rPr>
        <w:t xml:space="preserve"> legal custody</w:t>
      </w:r>
      <w:r w:rsidR="005852EC">
        <w:rPr>
          <w:rFonts w:ascii="Arial" w:eastAsia="Times New Roman" w:hAnsi="Arial" w:cs="Arial"/>
          <w:iCs/>
          <w:color w:val="333333"/>
          <w:sz w:val="21"/>
          <w:szCs w:val="21"/>
        </w:rPr>
        <w:t>, though primary placement often is designated as ultimate decision maker</w:t>
      </w:r>
      <w:r w:rsidR="004D2549">
        <w:rPr>
          <w:rFonts w:ascii="Arial" w:eastAsia="Times New Roman" w:hAnsi="Arial" w:cs="Arial"/>
          <w:iCs/>
          <w:color w:val="333333"/>
          <w:sz w:val="21"/>
          <w:szCs w:val="21"/>
        </w:rPr>
        <w:t xml:space="preserve">. Whichever parent lacks primary physical placement has extensive visitation rights. </w:t>
      </w:r>
    </w:p>
    <w:p w14:paraId="68B600EE" w14:textId="72F7BB91" w:rsidR="005852EC" w:rsidRDefault="004D2549" w:rsidP="00D31C76">
      <w:pPr>
        <w:spacing w:before="100" w:beforeAutospacing="1" w:after="100" w:afterAutospacing="1" w:line="240" w:lineRule="auto"/>
        <w:rPr>
          <w:rFonts w:ascii="Arial" w:eastAsia="Times New Roman" w:hAnsi="Arial" w:cs="Arial"/>
          <w:iCs/>
          <w:color w:val="333333"/>
          <w:sz w:val="21"/>
          <w:szCs w:val="21"/>
        </w:rPr>
      </w:pPr>
      <w:r w:rsidRPr="005852EC">
        <w:rPr>
          <w:rFonts w:ascii="Arial" w:eastAsia="Times New Roman" w:hAnsi="Arial" w:cs="Arial"/>
          <w:i/>
          <w:iCs/>
          <w:color w:val="333333"/>
          <w:sz w:val="21"/>
          <w:szCs w:val="21"/>
        </w:rPr>
        <w:t>Shared Custody</w:t>
      </w:r>
      <w:r>
        <w:rPr>
          <w:rFonts w:ascii="Arial" w:eastAsia="Times New Roman" w:hAnsi="Arial" w:cs="Arial"/>
          <w:iCs/>
          <w:color w:val="333333"/>
          <w:sz w:val="21"/>
          <w:szCs w:val="21"/>
        </w:rPr>
        <w:t xml:space="preserve"> – S</w:t>
      </w:r>
      <w:r w:rsidR="005852EC">
        <w:rPr>
          <w:rFonts w:ascii="Arial" w:eastAsia="Times New Roman" w:hAnsi="Arial" w:cs="Arial"/>
          <w:iCs/>
          <w:color w:val="333333"/>
          <w:sz w:val="21"/>
          <w:szCs w:val="21"/>
        </w:rPr>
        <w:t xml:space="preserve">hared custody is rare, usually restricted to situations where the parents live within the same school zone. It is a close to 50-50 split in physical placement. </w:t>
      </w:r>
    </w:p>
    <w:p w14:paraId="24E3AEAD" w14:textId="47ADAE35" w:rsidR="00090FA6" w:rsidRDefault="00090FA6" w:rsidP="00D31C76">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lastRenderedPageBreak/>
        <w:t xml:space="preserve">If your client is an unwed mother, she is the de facto custodian until the father files. It may be in the unwed mother’s best interest to maintain the status quo and avoid a custody filing. </w:t>
      </w:r>
    </w:p>
    <w:p w14:paraId="3B1F1795" w14:textId="33B91EB5" w:rsidR="007F0C0A" w:rsidRPr="007F0C0A" w:rsidRDefault="007F0C0A" w:rsidP="00013ADF">
      <w:pPr>
        <w:spacing w:before="100" w:beforeAutospacing="1" w:after="100" w:afterAutospacing="1" w:line="240" w:lineRule="auto"/>
        <w:rPr>
          <w:rFonts w:ascii="Arial" w:eastAsia="Times New Roman" w:hAnsi="Arial" w:cs="Arial"/>
          <w:iCs/>
          <w:color w:val="333333"/>
          <w:sz w:val="24"/>
          <w:szCs w:val="24"/>
        </w:rPr>
      </w:pPr>
      <w:r w:rsidRPr="007F0C0A">
        <w:rPr>
          <w:rFonts w:ascii="Arial" w:eastAsia="Times New Roman" w:hAnsi="Arial" w:cs="Arial"/>
          <w:b/>
          <w:iCs/>
          <w:color w:val="333333"/>
          <w:sz w:val="24"/>
          <w:szCs w:val="24"/>
        </w:rPr>
        <w:t xml:space="preserve">Quirks of </w:t>
      </w:r>
      <w:r w:rsidR="000F5E81">
        <w:rPr>
          <w:rFonts w:ascii="Arial" w:eastAsia="Times New Roman" w:hAnsi="Arial" w:cs="Arial"/>
          <w:b/>
          <w:iCs/>
          <w:color w:val="333333"/>
          <w:sz w:val="24"/>
          <w:szCs w:val="24"/>
        </w:rPr>
        <w:t xml:space="preserve">South Carolina </w:t>
      </w:r>
      <w:r w:rsidRPr="007F0C0A">
        <w:rPr>
          <w:rFonts w:ascii="Arial" w:eastAsia="Times New Roman" w:hAnsi="Arial" w:cs="Arial"/>
          <w:b/>
          <w:iCs/>
          <w:color w:val="333333"/>
          <w:sz w:val="24"/>
          <w:szCs w:val="24"/>
        </w:rPr>
        <w:t xml:space="preserve">Family Court </w:t>
      </w:r>
    </w:p>
    <w:p w14:paraId="7770B922" w14:textId="1662E570" w:rsidR="007F0C0A" w:rsidRDefault="007F0C0A" w:rsidP="00013ADF">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 xml:space="preserve">Each of the rules below are unique to Family Court and easily overlooked by </w:t>
      </w:r>
      <w:r w:rsidR="009B2272">
        <w:rPr>
          <w:rFonts w:ascii="Arial" w:eastAsia="Times New Roman" w:hAnsi="Arial" w:cs="Arial"/>
          <w:iCs/>
          <w:color w:val="333333"/>
          <w:sz w:val="21"/>
          <w:szCs w:val="21"/>
        </w:rPr>
        <w:t xml:space="preserve">an </w:t>
      </w:r>
      <w:r>
        <w:rPr>
          <w:rFonts w:ascii="Arial" w:eastAsia="Times New Roman" w:hAnsi="Arial" w:cs="Arial"/>
          <w:iCs/>
          <w:color w:val="333333"/>
          <w:sz w:val="21"/>
          <w:szCs w:val="21"/>
        </w:rPr>
        <w:t xml:space="preserve">attorney new to the Court. </w:t>
      </w:r>
    </w:p>
    <w:p w14:paraId="6E3F68B6" w14:textId="1A0887CF" w:rsidR="007F0C0A" w:rsidRDefault="007F0C0A" w:rsidP="00013ADF">
      <w:pPr>
        <w:spacing w:before="100" w:beforeAutospacing="1" w:after="100" w:afterAutospacing="1" w:line="240" w:lineRule="auto"/>
        <w:rPr>
          <w:rFonts w:ascii="Arial" w:eastAsia="Times New Roman" w:hAnsi="Arial" w:cs="Arial"/>
          <w:iCs/>
          <w:color w:val="333333"/>
          <w:sz w:val="21"/>
          <w:szCs w:val="21"/>
        </w:rPr>
      </w:pPr>
      <w:r w:rsidRPr="009A4091">
        <w:rPr>
          <w:rFonts w:ascii="Arial" w:eastAsia="Times New Roman" w:hAnsi="Arial" w:cs="Arial"/>
          <w:i/>
          <w:iCs/>
          <w:color w:val="FF0000"/>
          <w:sz w:val="21"/>
          <w:szCs w:val="21"/>
        </w:rPr>
        <w:t>365 Day Rule</w:t>
      </w:r>
      <w:r w:rsidRPr="009A4091">
        <w:rPr>
          <w:rFonts w:ascii="Arial" w:eastAsia="Times New Roman" w:hAnsi="Arial" w:cs="Arial"/>
          <w:iCs/>
          <w:color w:val="FF0000"/>
          <w:sz w:val="21"/>
          <w:szCs w:val="21"/>
        </w:rPr>
        <w:t xml:space="preserve"> </w:t>
      </w:r>
      <w:r>
        <w:rPr>
          <w:rFonts w:ascii="Arial" w:eastAsia="Times New Roman" w:hAnsi="Arial" w:cs="Arial"/>
          <w:iCs/>
          <w:color w:val="333333"/>
          <w:sz w:val="21"/>
          <w:szCs w:val="21"/>
        </w:rPr>
        <w:t>– If the case is 365 days old, it can be dismissed</w:t>
      </w:r>
      <w:r w:rsidR="000F5E81">
        <w:rPr>
          <w:rFonts w:ascii="Arial" w:eastAsia="Times New Roman" w:hAnsi="Arial" w:cs="Arial"/>
          <w:iCs/>
          <w:color w:val="333333"/>
          <w:sz w:val="21"/>
          <w:szCs w:val="21"/>
        </w:rPr>
        <w:t xml:space="preserve"> without prejudice</w:t>
      </w:r>
      <w:r>
        <w:rPr>
          <w:rFonts w:ascii="Arial" w:eastAsia="Times New Roman" w:hAnsi="Arial" w:cs="Arial"/>
          <w:iCs/>
          <w:color w:val="333333"/>
          <w:sz w:val="21"/>
          <w:szCs w:val="21"/>
        </w:rPr>
        <w:t xml:space="preserve">. It usually will be dismissed, and the temporary order will be dismissed with the case. </w:t>
      </w:r>
      <w:r w:rsidRPr="007F0C0A">
        <w:rPr>
          <w:rFonts w:ascii="Arial" w:eastAsia="Times New Roman" w:hAnsi="Arial" w:cs="Arial"/>
          <w:iCs/>
          <w:color w:val="FF0000"/>
          <w:sz w:val="21"/>
          <w:szCs w:val="21"/>
        </w:rPr>
        <w:t>If the final hearing will not be scheduled before the 365</w:t>
      </w:r>
      <w:r w:rsidRPr="007F0C0A">
        <w:rPr>
          <w:rFonts w:ascii="Arial" w:eastAsia="Times New Roman" w:hAnsi="Arial" w:cs="Arial"/>
          <w:iCs/>
          <w:color w:val="FF0000"/>
          <w:sz w:val="21"/>
          <w:szCs w:val="21"/>
          <w:vertAlign w:val="superscript"/>
        </w:rPr>
        <w:t>th</w:t>
      </w:r>
      <w:r w:rsidRPr="007F0C0A">
        <w:rPr>
          <w:rFonts w:ascii="Arial" w:eastAsia="Times New Roman" w:hAnsi="Arial" w:cs="Arial"/>
          <w:iCs/>
          <w:color w:val="FF0000"/>
          <w:sz w:val="21"/>
          <w:szCs w:val="21"/>
        </w:rPr>
        <w:t xml:space="preserve"> day, you must request and receive an extension. </w:t>
      </w:r>
      <w:r w:rsidR="000F5E81">
        <w:rPr>
          <w:rFonts w:ascii="Arial" w:eastAsia="Times New Roman" w:hAnsi="Arial" w:cs="Arial"/>
          <w:iCs/>
          <w:sz w:val="21"/>
          <w:szCs w:val="21"/>
        </w:rPr>
        <w:t>You can either refile the action or ask that the case be restored to the docket. A request to have a case restored to the docket is not a formality. It will be difficult, and the judge will be very unhappy with what is likely perceived to be professional carelessness.</w:t>
      </w:r>
      <w:r>
        <w:rPr>
          <w:rFonts w:ascii="Arial" w:eastAsia="Times New Roman" w:hAnsi="Arial" w:cs="Arial"/>
          <w:iCs/>
          <w:color w:val="333333"/>
          <w:sz w:val="21"/>
          <w:szCs w:val="21"/>
        </w:rPr>
        <w:br/>
      </w:r>
      <w:r>
        <w:rPr>
          <w:rFonts w:ascii="Arial" w:eastAsia="Times New Roman" w:hAnsi="Arial" w:cs="Arial"/>
          <w:iCs/>
          <w:color w:val="333333"/>
          <w:sz w:val="21"/>
          <w:szCs w:val="21"/>
        </w:rPr>
        <w:br/>
      </w:r>
      <w:r w:rsidRPr="007F0C0A">
        <w:rPr>
          <w:rFonts w:ascii="Arial" w:eastAsia="Times New Roman" w:hAnsi="Arial" w:cs="Arial"/>
          <w:i/>
          <w:iCs/>
          <w:color w:val="333333"/>
          <w:sz w:val="21"/>
          <w:szCs w:val="21"/>
        </w:rPr>
        <w:t>Notice to Pro Se Opposing Party</w:t>
      </w:r>
      <w:r>
        <w:rPr>
          <w:rFonts w:ascii="Arial" w:eastAsia="Times New Roman" w:hAnsi="Arial" w:cs="Arial"/>
          <w:iCs/>
          <w:color w:val="333333"/>
          <w:sz w:val="21"/>
          <w:szCs w:val="21"/>
        </w:rPr>
        <w:t xml:space="preserve"> – Notice of Hearing </w:t>
      </w:r>
      <w:r w:rsidR="000F5E81">
        <w:rPr>
          <w:rFonts w:ascii="Arial" w:eastAsia="Times New Roman" w:hAnsi="Arial" w:cs="Arial"/>
          <w:iCs/>
          <w:color w:val="333333"/>
          <w:sz w:val="21"/>
          <w:szCs w:val="21"/>
        </w:rPr>
        <w:t xml:space="preserve">to a pro se defendant </w:t>
      </w:r>
      <w:r w:rsidRPr="000F5E81">
        <w:rPr>
          <w:rFonts w:ascii="Arial" w:eastAsia="Times New Roman" w:hAnsi="Arial" w:cs="Arial"/>
          <w:b/>
          <w:iCs/>
          <w:color w:val="333333"/>
          <w:sz w:val="21"/>
          <w:szCs w:val="21"/>
        </w:rPr>
        <w:t>must</w:t>
      </w:r>
      <w:r>
        <w:rPr>
          <w:rFonts w:ascii="Arial" w:eastAsia="Times New Roman" w:hAnsi="Arial" w:cs="Arial"/>
          <w:iCs/>
          <w:color w:val="333333"/>
          <w:sz w:val="21"/>
          <w:szCs w:val="21"/>
        </w:rPr>
        <w:t xml:space="preserve"> be sent by certif</w:t>
      </w:r>
      <w:r w:rsidR="000F5E81">
        <w:rPr>
          <w:rFonts w:ascii="Arial" w:eastAsia="Times New Roman" w:hAnsi="Arial" w:cs="Arial"/>
          <w:iCs/>
          <w:color w:val="333333"/>
          <w:sz w:val="21"/>
          <w:szCs w:val="21"/>
        </w:rPr>
        <w:t xml:space="preserve">ied mail to the last known address, although it does not need be restricted delivery. </w:t>
      </w:r>
    </w:p>
    <w:p w14:paraId="2A0A303D" w14:textId="27FE403B" w:rsidR="007F0C0A" w:rsidRDefault="007F0C0A" w:rsidP="00013ADF">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Rule 7 – Governs the admissibility of certain documents in Family Court</w:t>
      </w:r>
    </w:p>
    <w:p w14:paraId="3800FC84" w14:textId="47EFB477" w:rsidR="00C765E9" w:rsidRPr="003A6C9D" w:rsidRDefault="007F0C0A" w:rsidP="00013ADF">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 xml:space="preserve">Rule 17 </w:t>
      </w:r>
      <w:r w:rsidR="006A22A6">
        <w:rPr>
          <w:rFonts w:ascii="Arial" w:eastAsia="Times New Roman" w:hAnsi="Arial" w:cs="Arial"/>
          <w:iCs/>
          <w:color w:val="333333"/>
          <w:sz w:val="21"/>
          <w:szCs w:val="21"/>
        </w:rPr>
        <w:t>–</w:t>
      </w:r>
      <w:r>
        <w:rPr>
          <w:rFonts w:ascii="Arial" w:eastAsia="Times New Roman" w:hAnsi="Arial" w:cs="Arial"/>
          <w:iCs/>
          <w:color w:val="333333"/>
          <w:sz w:val="21"/>
          <w:szCs w:val="21"/>
        </w:rPr>
        <w:t xml:space="preserve"> </w:t>
      </w:r>
      <w:r w:rsidR="000F5E81">
        <w:rPr>
          <w:rFonts w:ascii="Arial" w:eastAsia="Times New Roman" w:hAnsi="Arial" w:cs="Arial"/>
          <w:iCs/>
          <w:color w:val="333333"/>
          <w:sz w:val="21"/>
          <w:szCs w:val="21"/>
        </w:rPr>
        <w:t>Even if the opposing party</w:t>
      </w:r>
      <w:r w:rsidR="006A22A6">
        <w:rPr>
          <w:rFonts w:ascii="Arial" w:eastAsia="Times New Roman" w:hAnsi="Arial" w:cs="Arial"/>
          <w:iCs/>
          <w:color w:val="333333"/>
          <w:sz w:val="21"/>
          <w:szCs w:val="21"/>
        </w:rPr>
        <w:t xml:space="preserve"> failed to file an Answer</w:t>
      </w:r>
      <w:r w:rsidR="000F5E81">
        <w:rPr>
          <w:rFonts w:ascii="Arial" w:eastAsia="Times New Roman" w:hAnsi="Arial" w:cs="Arial"/>
          <w:iCs/>
          <w:color w:val="333333"/>
          <w:sz w:val="21"/>
          <w:szCs w:val="21"/>
        </w:rPr>
        <w:t xml:space="preserve"> or Counterclaim</w:t>
      </w:r>
      <w:r w:rsidR="006A22A6">
        <w:rPr>
          <w:rFonts w:ascii="Arial" w:eastAsia="Times New Roman" w:hAnsi="Arial" w:cs="Arial"/>
          <w:iCs/>
          <w:color w:val="333333"/>
          <w:sz w:val="21"/>
          <w:szCs w:val="21"/>
        </w:rPr>
        <w:t>,</w:t>
      </w:r>
      <w:r w:rsidR="000F5E81">
        <w:rPr>
          <w:rFonts w:ascii="Arial" w:eastAsia="Times New Roman" w:hAnsi="Arial" w:cs="Arial"/>
          <w:iCs/>
          <w:color w:val="333333"/>
          <w:sz w:val="21"/>
          <w:szCs w:val="21"/>
        </w:rPr>
        <w:t xml:space="preserve"> the</w:t>
      </w:r>
      <w:r w:rsidR="006A22A6">
        <w:rPr>
          <w:rFonts w:ascii="Arial" w:eastAsia="Times New Roman" w:hAnsi="Arial" w:cs="Arial"/>
          <w:iCs/>
          <w:color w:val="333333"/>
          <w:sz w:val="21"/>
          <w:szCs w:val="21"/>
        </w:rPr>
        <w:t xml:space="preserve"> d</w:t>
      </w:r>
      <w:r>
        <w:rPr>
          <w:rFonts w:ascii="Arial" w:eastAsia="Times New Roman" w:hAnsi="Arial" w:cs="Arial"/>
          <w:iCs/>
          <w:color w:val="333333"/>
          <w:sz w:val="21"/>
          <w:szCs w:val="21"/>
        </w:rPr>
        <w:t>efendant may be heard at</w:t>
      </w:r>
      <w:r w:rsidR="000F5E81">
        <w:rPr>
          <w:rFonts w:ascii="Arial" w:eastAsia="Times New Roman" w:hAnsi="Arial" w:cs="Arial"/>
          <w:iCs/>
          <w:color w:val="333333"/>
          <w:sz w:val="21"/>
          <w:szCs w:val="21"/>
        </w:rPr>
        <w:t xml:space="preserve"> the</w:t>
      </w:r>
      <w:r>
        <w:rPr>
          <w:rFonts w:ascii="Arial" w:eastAsia="Times New Roman" w:hAnsi="Arial" w:cs="Arial"/>
          <w:iCs/>
          <w:color w:val="333333"/>
          <w:sz w:val="21"/>
          <w:szCs w:val="21"/>
        </w:rPr>
        <w:t xml:space="preserve"> Final Hearing on issues of custody, </w:t>
      </w:r>
      <w:r w:rsidR="006A22A6">
        <w:rPr>
          <w:rFonts w:ascii="Arial" w:eastAsia="Times New Roman" w:hAnsi="Arial" w:cs="Arial"/>
          <w:iCs/>
          <w:color w:val="333333"/>
          <w:sz w:val="21"/>
          <w:szCs w:val="21"/>
        </w:rPr>
        <w:t>visitation, alimony, support, division of property, and counsel fees.</w:t>
      </w:r>
    </w:p>
    <w:p w14:paraId="479810D4" w14:textId="610C3AEC" w:rsidR="0090700E" w:rsidRPr="00FF0130" w:rsidRDefault="0090700E" w:rsidP="00013ADF">
      <w:pPr>
        <w:spacing w:before="100" w:beforeAutospacing="1" w:after="100" w:afterAutospacing="1" w:line="240" w:lineRule="auto"/>
        <w:rPr>
          <w:rFonts w:ascii="Arial" w:eastAsia="Times New Roman" w:hAnsi="Arial" w:cs="Arial"/>
          <w:b/>
          <w:iCs/>
          <w:color w:val="333333"/>
          <w:sz w:val="24"/>
          <w:szCs w:val="24"/>
        </w:rPr>
      </w:pPr>
      <w:r w:rsidRPr="00FF0130">
        <w:rPr>
          <w:rFonts w:ascii="Arial" w:eastAsia="Times New Roman" w:hAnsi="Arial" w:cs="Arial"/>
          <w:b/>
          <w:iCs/>
          <w:color w:val="333333"/>
          <w:sz w:val="24"/>
          <w:szCs w:val="24"/>
        </w:rPr>
        <w:t>Family Court Filings</w:t>
      </w:r>
    </w:p>
    <w:p w14:paraId="2D3D6560" w14:textId="545140FE" w:rsidR="0090700E" w:rsidRDefault="0090700E" w:rsidP="00013ADF">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 xml:space="preserve">All common filings are available at </w:t>
      </w:r>
      <w:hyperlink r:id="rId19" w:history="1">
        <w:r w:rsidRPr="0090700E">
          <w:rPr>
            <w:rStyle w:val="Hyperlink"/>
            <w:rFonts w:ascii="Arial" w:eastAsia="Times New Roman" w:hAnsi="Arial" w:cs="Arial"/>
            <w:iCs/>
            <w:sz w:val="21"/>
            <w:szCs w:val="21"/>
          </w:rPr>
          <w:t>SCcourts.org/forms</w:t>
        </w:r>
      </w:hyperlink>
    </w:p>
    <w:p w14:paraId="53F86349" w14:textId="39B1D531" w:rsidR="0090700E" w:rsidRDefault="00402349" w:rsidP="00013ADF">
      <w:pPr>
        <w:spacing w:before="100" w:beforeAutospacing="1" w:after="100" w:afterAutospacing="1" w:line="240" w:lineRule="auto"/>
        <w:rPr>
          <w:rFonts w:ascii="Arial" w:eastAsia="Times New Roman" w:hAnsi="Arial" w:cs="Arial"/>
          <w:iCs/>
          <w:color w:val="333333"/>
          <w:sz w:val="21"/>
          <w:szCs w:val="21"/>
        </w:rPr>
      </w:pPr>
      <w:hyperlink r:id="rId20" w:history="1">
        <w:r w:rsidR="0090700E" w:rsidRPr="0090700E">
          <w:rPr>
            <w:rStyle w:val="Hyperlink"/>
            <w:rFonts w:ascii="Arial" w:eastAsia="Times New Roman" w:hAnsi="Arial" w:cs="Arial"/>
            <w:iCs/>
            <w:sz w:val="21"/>
            <w:szCs w:val="21"/>
          </w:rPr>
          <w:t>Family Court Coversheet</w:t>
        </w:r>
      </w:hyperlink>
      <w:r w:rsidR="0090700E">
        <w:rPr>
          <w:rFonts w:ascii="Arial" w:eastAsia="Times New Roman" w:hAnsi="Arial" w:cs="Arial"/>
          <w:iCs/>
          <w:color w:val="333333"/>
          <w:sz w:val="21"/>
          <w:szCs w:val="21"/>
        </w:rPr>
        <w:t xml:space="preserve"> – Required for docketing purposes and must be served on defendant along with the Summons and Complaint. </w:t>
      </w:r>
    </w:p>
    <w:p w14:paraId="764C81A1" w14:textId="3B64D862" w:rsidR="0090700E" w:rsidRPr="004904D0" w:rsidRDefault="00402349" w:rsidP="00013ADF">
      <w:pPr>
        <w:spacing w:before="100" w:beforeAutospacing="1" w:after="100" w:afterAutospacing="1" w:line="240" w:lineRule="auto"/>
        <w:rPr>
          <w:rFonts w:ascii="Arial" w:eastAsia="Times New Roman" w:hAnsi="Arial" w:cs="Arial"/>
          <w:iCs/>
          <w:sz w:val="21"/>
          <w:szCs w:val="21"/>
        </w:rPr>
      </w:pPr>
      <w:hyperlink r:id="rId21" w:history="1">
        <w:r w:rsidR="0090700E" w:rsidRPr="004904D0">
          <w:rPr>
            <w:rStyle w:val="Hyperlink"/>
            <w:rFonts w:ascii="Arial" w:eastAsia="Times New Roman" w:hAnsi="Arial" w:cs="Arial"/>
            <w:iCs/>
            <w:sz w:val="21"/>
            <w:szCs w:val="21"/>
          </w:rPr>
          <w:t>Summons</w:t>
        </w:r>
      </w:hyperlink>
    </w:p>
    <w:p w14:paraId="2EDD6BEA" w14:textId="0DC714D8" w:rsidR="0090700E" w:rsidRDefault="00402349" w:rsidP="00013ADF">
      <w:pPr>
        <w:spacing w:before="100" w:beforeAutospacing="1" w:after="100" w:afterAutospacing="1" w:line="240" w:lineRule="auto"/>
        <w:rPr>
          <w:rFonts w:ascii="Arial" w:eastAsia="Times New Roman" w:hAnsi="Arial" w:cs="Arial"/>
          <w:iCs/>
          <w:color w:val="333333"/>
          <w:sz w:val="21"/>
          <w:szCs w:val="21"/>
        </w:rPr>
      </w:pPr>
      <w:hyperlink r:id="rId22" w:history="1">
        <w:r w:rsidR="0090700E" w:rsidRPr="0090700E">
          <w:rPr>
            <w:rStyle w:val="Hyperlink"/>
            <w:rFonts w:ascii="Arial" w:eastAsia="Times New Roman" w:hAnsi="Arial" w:cs="Arial"/>
            <w:iCs/>
            <w:sz w:val="21"/>
            <w:szCs w:val="21"/>
          </w:rPr>
          <w:t>Complaint for Divorce</w:t>
        </w:r>
      </w:hyperlink>
    </w:p>
    <w:p w14:paraId="47091A55" w14:textId="3096B87F" w:rsidR="0090700E" w:rsidRDefault="00402349" w:rsidP="00013ADF">
      <w:pPr>
        <w:spacing w:before="100" w:beforeAutospacing="1" w:after="100" w:afterAutospacing="1" w:line="240" w:lineRule="auto"/>
        <w:rPr>
          <w:rFonts w:ascii="Arial" w:eastAsia="Times New Roman" w:hAnsi="Arial" w:cs="Arial"/>
          <w:iCs/>
          <w:color w:val="333333"/>
          <w:sz w:val="21"/>
          <w:szCs w:val="21"/>
        </w:rPr>
      </w:pPr>
      <w:hyperlink r:id="rId23" w:history="1">
        <w:r w:rsidR="0090700E" w:rsidRPr="0090700E">
          <w:rPr>
            <w:rStyle w:val="Hyperlink"/>
            <w:rFonts w:ascii="Arial" w:eastAsia="Times New Roman" w:hAnsi="Arial" w:cs="Arial"/>
            <w:iCs/>
            <w:sz w:val="21"/>
            <w:szCs w:val="21"/>
          </w:rPr>
          <w:t>Complaint for Visitation</w:t>
        </w:r>
      </w:hyperlink>
    </w:p>
    <w:p w14:paraId="60F2848D" w14:textId="7745FFB8" w:rsidR="0090700E" w:rsidRDefault="00402349" w:rsidP="00013ADF">
      <w:pPr>
        <w:spacing w:before="100" w:beforeAutospacing="1" w:after="100" w:afterAutospacing="1" w:line="240" w:lineRule="auto"/>
        <w:rPr>
          <w:rFonts w:ascii="Arial" w:eastAsia="Times New Roman" w:hAnsi="Arial" w:cs="Arial"/>
          <w:iCs/>
          <w:color w:val="333333"/>
          <w:sz w:val="21"/>
          <w:szCs w:val="21"/>
        </w:rPr>
      </w:pPr>
      <w:hyperlink r:id="rId24" w:history="1">
        <w:r w:rsidR="0090700E" w:rsidRPr="0090700E">
          <w:rPr>
            <w:rStyle w:val="Hyperlink"/>
            <w:rFonts w:ascii="Arial" w:eastAsia="Times New Roman" w:hAnsi="Arial" w:cs="Arial"/>
            <w:iCs/>
            <w:sz w:val="21"/>
            <w:szCs w:val="21"/>
          </w:rPr>
          <w:t>Financial Declaration</w:t>
        </w:r>
      </w:hyperlink>
      <w:r w:rsidR="001606B7">
        <w:rPr>
          <w:rFonts w:ascii="Arial" w:eastAsia="Times New Roman" w:hAnsi="Arial" w:cs="Arial"/>
          <w:iCs/>
          <w:color w:val="333333"/>
          <w:sz w:val="21"/>
          <w:szCs w:val="21"/>
        </w:rPr>
        <w:t xml:space="preserve"> – Should be adjusted to reflect income and expenses on a monthly basis. Try to fill this out with the client, paying particular attention that you do not calculate income for those paid every two weeks as if they are paid twice per month. Include copies of two most recent paystubs with Financial Declaration presented to the court. </w:t>
      </w:r>
    </w:p>
    <w:p w14:paraId="7C745BE4" w14:textId="0D422E77" w:rsidR="0090700E" w:rsidRDefault="00402349" w:rsidP="00013ADF">
      <w:pPr>
        <w:spacing w:before="100" w:beforeAutospacing="1" w:after="100" w:afterAutospacing="1" w:line="240" w:lineRule="auto"/>
        <w:rPr>
          <w:rFonts w:ascii="Arial" w:eastAsia="Times New Roman" w:hAnsi="Arial" w:cs="Arial"/>
          <w:iCs/>
          <w:color w:val="333333"/>
          <w:sz w:val="21"/>
          <w:szCs w:val="21"/>
        </w:rPr>
      </w:pPr>
      <w:hyperlink r:id="rId25" w:history="1">
        <w:r w:rsidR="0090700E" w:rsidRPr="0090700E">
          <w:rPr>
            <w:rStyle w:val="Hyperlink"/>
            <w:rFonts w:ascii="Arial" w:eastAsia="Times New Roman" w:hAnsi="Arial" w:cs="Arial"/>
            <w:iCs/>
            <w:sz w:val="21"/>
            <w:szCs w:val="21"/>
          </w:rPr>
          <w:t>Financial Declaration (Short Form)</w:t>
        </w:r>
      </w:hyperlink>
      <w:r w:rsidR="001606B7">
        <w:rPr>
          <w:rFonts w:ascii="Arial" w:eastAsia="Times New Roman" w:hAnsi="Arial" w:cs="Arial"/>
          <w:iCs/>
          <w:color w:val="333333"/>
          <w:sz w:val="21"/>
          <w:szCs w:val="21"/>
        </w:rPr>
        <w:t xml:space="preserve"> – See </w:t>
      </w:r>
      <w:r w:rsidR="00F2255D">
        <w:rPr>
          <w:rFonts w:ascii="Arial" w:eastAsia="Times New Roman" w:hAnsi="Arial" w:cs="Arial"/>
          <w:iCs/>
          <w:color w:val="333333"/>
          <w:sz w:val="21"/>
          <w:szCs w:val="21"/>
        </w:rPr>
        <w:t>preceding “Financial Declaration”.</w:t>
      </w:r>
    </w:p>
    <w:p w14:paraId="3E13E566" w14:textId="47D2323D" w:rsidR="00FF0130" w:rsidRDefault="00FF0130" w:rsidP="00013ADF">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 xml:space="preserve">$150 </w:t>
      </w:r>
      <w:r w:rsidR="0090700E">
        <w:rPr>
          <w:rFonts w:ascii="Arial" w:eastAsia="Times New Roman" w:hAnsi="Arial" w:cs="Arial"/>
          <w:iCs/>
          <w:color w:val="333333"/>
          <w:sz w:val="21"/>
          <w:szCs w:val="21"/>
        </w:rPr>
        <w:t>Filing fee o</w:t>
      </w:r>
      <w:r>
        <w:rPr>
          <w:rFonts w:ascii="Arial" w:eastAsia="Times New Roman" w:hAnsi="Arial" w:cs="Arial"/>
          <w:iCs/>
          <w:color w:val="333333"/>
          <w:sz w:val="21"/>
          <w:szCs w:val="21"/>
        </w:rPr>
        <w:t>r</w:t>
      </w:r>
      <w:r w:rsidR="0090700E">
        <w:rPr>
          <w:rFonts w:ascii="Arial" w:eastAsia="Times New Roman" w:hAnsi="Arial" w:cs="Arial"/>
          <w:iCs/>
          <w:color w:val="333333"/>
          <w:sz w:val="21"/>
          <w:szCs w:val="21"/>
        </w:rPr>
        <w:t xml:space="preserve"> </w:t>
      </w:r>
      <w:hyperlink r:id="rId26" w:history="1">
        <w:r w:rsidR="0090700E" w:rsidRPr="00FF0130">
          <w:rPr>
            <w:rStyle w:val="Hyperlink"/>
            <w:rFonts w:ascii="Arial" w:eastAsia="Times New Roman" w:hAnsi="Arial" w:cs="Arial"/>
            <w:iCs/>
            <w:sz w:val="21"/>
            <w:szCs w:val="21"/>
          </w:rPr>
          <w:t xml:space="preserve">In Forma </w:t>
        </w:r>
        <w:proofErr w:type="spellStart"/>
        <w:r w:rsidR="0090700E" w:rsidRPr="00FF0130">
          <w:rPr>
            <w:rStyle w:val="Hyperlink"/>
            <w:rFonts w:ascii="Arial" w:eastAsia="Times New Roman" w:hAnsi="Arial" w:cs="Arial"/>
            <w:iCs/>
            <w:sz w:val="21"/>
            <w:szCs w:val="21"/>
          </w:rPr>
          <w:t>Pauperis</w:t>
        </w:r>
        <w:proofErr w:type="spellEnd"/>
      </w:hyperlink>
      <w:r>
        <w:rPr>
          <w:rFonts w:ascii="Arial" w:eastAsia="Times New Roman" w:hAnsi="Arial" w:cs="Arial"/>
          <w:iCs/>
          <w:color w:val="333333"/>
          <w:sz w:val="21"/>
          <w:szCs w:val="21"/>
        </w:rPr>
        <w:t xml:space="preserve"> – Waiver application in cases where Client is under 150% of poverty guidelines. If filing fee</w:t>
      </w:r>
      <w:r w:rsidR="00857CBB">
        <w:rPr>
          <w:rFonts w:ascii="Arial" w:eastAsia="Times New Roman" w:hAnsi="Arial" w:cs="Arial"/>
          <w:iCs/>
          <w:color w:val="333333"/>
          <w:sz w:val="21"/>
          <w:szCs w:val="21"/>
        </w:rPr>
        <w:t>s are</w:t>
      </w:r>
      <w:r>
        <w:rPr>
          <w:rFonts w:ascii="Arial" w:eastAsia="Times New Roman" w:hAnsi="Arial" w:cs="Arial"/>
          <w:iCs/>
          <w:color w:val="333333"/>
          <w:sz w:val="21"/>
          <w:szCs w:val="21"/>
        </w:rPr>
        <w:t xml:space="preserve"> waived, contact the court to clarify whether</w:t>
      </w:r>
      <w:r w:rsidR="00857CBB">
        <w:rPr>
          <w:rFonts w:ascii="Arial" w:eastAsia="Times New Roman" w:hAnsi="Arial" w:cs="Arial"/>
          <w:iCs/>
          <w:color w:val="333333"/>
          <w:sz w:val="21"/>
          <w:szCs w:val="21"/>
        </w:rPr>
        <w:t xml:space="preserve"> </w:t>
      </w:r>
      <w:r>
        <w:rPr>
          <w:rFonts w:ascii="Arial" w:eastAsia="Times New Roman" w:hAnsi="Arial" w:cs="Arial"/>
          <w:iCs/>
          <w:color w:val="333333"/>
          <w:sz w:val="21"/>
          <w:szCs w:val="21"/>
        </w:rPr>
        <w:t xml:space="preserve">the </w:t>
      </w:r>
      <w:r w:rsidR="00857CBB">
        <w:rPr>
          <w:rFonts w:ascii="Arial" w:eastAsia="Times New Roman" w:hAnsi="Arial" w:cs="Arial"/>
          <w:iCs/>
          <w:color w:val="333333"/>
          <w:sz w:val="21"/>
          <w:szCs w:val="21"/>
        </w:rPr>
        <w:t>service charges are also waived. It varies on a court by court basis. Service charges range from $50 to $100.</w:t>
      </w:r>
    </w:p>
    <w:p w14:paraId="669D5451" w14:textId="6D0107AF" w:rsidR="00FF0130" w:rsidRDefault="00402349" w:rsidP="00013ADF">
      <w:pPr>
        <w:spacing w:before="100" w:beforeAutospacing="1" w:after="100" w:afterAutospacing="1" w:line="240" w:lineRule="auto"/>
        <w:rPr>
          <w:rFonts w:ascii="Arial" w:eastAsia="Times New Roman" w:hAnsi="Arial" w:cs="Arial"/>
          <w:iCs/>
          <w:color w:val="333333"/>
          <w:sz w:val="21"/>
          <w:szCs w:val="21"/>
        </w:rPr>
      </w:pPr>
      <w:hyperlink r:id="rId27" w:history="1">
        <w:r w:rsidR="00FF0130" w:rsidRPr="00FF0130">
          <w:rPr>
            <w:rStyle w:val="Hyperlink"/>
            <w:rFonts w:ascii="Arial" w:eastAsia="Times New Roman" w:hAnsi="Arial" w:cs="Arial"/>
            <w:iCs/>
            <w:sz w:val="21"/>
            <w:szCs w:val="21"/>
          </w:rPr>
          <w:t>Motion Information Coversheet</w:t>
        </w:r>
      </w:hyperlink>
      <w:r w:rsidR="00FF0130">
        <w:rPr>
          <w:rFonts w:ascii="Arial" w:eastAsia="Times New Roman" w:hAnsi="Arial" w:cs="Arial"/>
          <w:iCs/>
          <w:color w:val="333333"/>
          <w:sz w:val="21"/>
          <w:szCs w:val="21"/>
        </w:rPr>
        <w:t xml:space="preserve"> and Motion for Temporary Hearing (if applicable) - $25 motion fee</w:t>
      </w:r>
    </w:p>
    <w:p w14:paraId="5B90BC02" w14:textId="377A8410" w:rsidR="00090FA6" w:rsidRDefault="00402349" w:rsidP="00013ADF">
      <w:pPr>
        <w:spacing w:before="100" w:beforeAutospacing="1" w:after="100" w:afterAutospacing="1" w:line="240" w:lineRule="auto"/>
        <w:rPr>
          <w:rFonts w:ascii="Arial" w:eastAsia="Times New Roman" w:hAnsi="Arial" w:cs="Arial"/>
          <w:iCs/>
          <w:color w:val="333333"/>
          <w:sz w:val="21"/>
          <w:szCs w:val="21"/>
        </w:rPr>
      </w:pPr>
      <w:hyperlink r:id="rId28" w:history="1">
        <w:r w:rsidR="00090FA6" w:rsidRPr="00090FA6">
          <w:rPr>
            <w:rStyle w:val="Hyperlink"/>
            <w:rFonts w:ascii="Arial" w:eastAsia="Times New Roman" w:hAnsi="Arial" w:cs="Arial"/>
            <w:iCs/>
            <w:sz w:val="21"/>
            <w:szCs w:val="21"/>
          </w:rPr>
          <w:t>Confidential Identifier Form</w:t>
        </w:r>
      </w:hyperlink>
      <w:r w:rsidR="00090FA6">
        <w:rPr>
          <w:rFonts w:ascii="Arial" w:eastAsia="Times New Roman" w:hAnsi="Arial" w:cs="Arial"/>
          <w:iCs/>
          <w:color w:val="333333"/>
          <w:sz w:val="21"/>
          <w:szCs w:val="21"/>
        </w:rPr>
        <w:t xml:space="preserve"> – Family Court records are searchable public records. To protect minor children from identity theft, this form must be filled out to designate how you will refer to the children in the pleadings and in the court. </w:t>
      </w:r>
    </w:p>
    <w:p w14:paraId="215598DF" w14:textId="77777777" w:rsidR="00A93916" w:rsidRDefault="00A93916" w:rsidP="00013ADF">
      <w:pPr>
        <w:spacing w:before="100" w:beforeAutospacing="1" w:after="100" w:afterAutospacing="1" w:line="240" w:lineRule="auto"/>
        <w:rPr>
          <w:rFonts w:ascii="Arial" w:eastAsia="Times New Roman" w:hAnsi="Arial" w:cs="Arial"/>
          <w:b/>
          <w:iCs/>
          <w:color w:val="333333"/>
          <w:sz w:val="24"/>
          <w:szCs w:val="24"/>
        </w:rPr>
      </w:pPr>
    </w:p>
    <w:p w14:paraId="6AA78750" w14:textId="056E61FC" w:rsidR="00857CBB" w:rsidRPr="00090FA6" w:rsidRDefault="00857CBB" w:rsidP="00013ADF">
      <w:pPr>
        <w:spacing w:before="100" w:beforeAutospacing="1" w:after="100" w:afterAutospacing="1" w:line="240" w:lineRule="auto"/>
        <w:rPr>
          <w:rFonts w:ascii="Arial" w:eastAsia="Times New Roman" w:hAnsi="Arial" w:cs="Arial"/>
          <w:b/>
          <w:iCs/>
          <w:color w:val="333333"/>
          <w:sz w:val="24"/>
          <w:szCs w:val="24"/>
        </w:rPr>
      </w:pPr>
      <w:r w:rsidRPr="00090FA6">
        <w:rPr>
          <w:rFonts w:ascii="Arial" w:eastAsia="Times New Roman" w:hAnsi="Arial" w:cs="Arial"/>
          <w:b/>
          <w:iCs/>
          <w:color w:val="333333"/>
          <w:sz w:val="24"/>
          <w:szCs w:val="24"/>
        </w:rPr>
        <w:lastRenderedPageBreak/>
        <w:t>Defendant Filings</w:t>
      </w:r>
    </w:p>
    <w:p w14:paraId="2C8B577F" w14:textId="714E25D2" w:rsidR="00090FA6" w:rsidRDefault="00090FA6" w:rsidP="00013ADF">
      <w:pPr>
        <w:spacing w:before="100" w:beforeAutospacing="1" w:after="100" w:afterAutospacing="1" w:line="240" w:lineRule="auto"/>
        <w:rPr>
          <w:rFonts w:ascii="Arial" w:eastAsia="Times New Roman" w:hAnsi="Arial" w:cs="Arial"/>
          <w:iCs/>
          <w:color w:val="333333"/>
          <w:sz w:val="21"/>
          <w:szCs w:val="21"/>
        </w:rPr>
      </w:pPr>
      <w:r w:rsidRPr="00090FA6">
        <w:rPr>
          <w:rFonts w:ascii="Arial" w:eastAsia="Times New Roman" w:hAnsi="Arial" w:cs="Arial"/>
          <w:iCs/>
          <w:color w:val="333333"/>
          <w:sz w:val="21"/>
          <w:szCs w:val="21"/>
        </w:rPr>
        <w:t>Rule 8 Notice of Appearance</w:t>
      </w:r>
    </w:p>
    <w:p w14:paraId="63E159AA" w14:textId="5E0DD1D0" w:rsidR="00090FA6" w:rsidRPr="00090FA6" w:rsidRDefault="00402349" w:rsidP="00013ADF">
      <w:pPr>
        <w:spacing w:before="100" w:beforeAutospacing="1" w:after="100" w:afterAutospacing="1" w:line="240" w:lineRule="auto"/>
        <w:rPr>
          <w:rFonts w:ascii="Arial" w:eastAsia="Times New Roman" w:hAnsi="Arial" w:cs="Arial"/>
          <w:iCs/>
          <w:color w:val="333333"/>
          <w:sz w:val="21"/>
          <w:szCs w:val="21"/>
        </w:rPr>
      </w:pPr>
      <w:hyperlink r:id="rId29" w:history="1">
        <w:r w:rsidR="00857CBB" w:rsidRPr="00857CBB">
          <w:rPr>
            <w:rStyle w:val="Hyperlink"/>
            <w:rFonts w:ascii="Arial" w:eastAsia="Times New Roman" w:hAnsi="Arial" w:cs="Arial"/>
            <w:iCs/>
            <w:sz w:val="21"/>
            <w:szCs w:val="21"/>
          </w:rPr>
          <w:t>Answer and Counterclaim (Divorce)</w:t>
        </w:r>
      </w:hyperlink>
      <w:r w:rsidR="00857CBB">
        <w:rPr>
          <w:rFonts w:ascii="Arial" w:eastAsia="Times New Roman" w:hAnsi="Arial" w:cs="Arial"/>
          <w:iCs/>
          <w:color w:val="333333"/>
          <w:sz w:val="21"/>
          <w:szCs w:val="21"/>
        </w:rPr>
        <w:t xml:space="preserve"> or </w:t>
      </w:r>
      <w:hyperlink r:id="rId30" w:history="1">
        <w:r w:rsidR="00857CBB" w:rsidRPr="00857CBB">
          <w:rPr>
            <w:rStyle w:val="Hyperlink"/>
            <w:rFonts w:ascii="Arial" w:eastAsia="Times New Roman" w:hAnsi="Arial" w:cs="Arial"/>
            <w:iCs/>
            <w:sz w:val="21"/>
            <w:szCs w:val="21"/>
          </w:rPr>
          <w:t>Answer and Counterclaim (Visitation)</w:t>
        </w:r>
      </w:hyperlink>
      <w:r w:rsidR="00857CBB">
        <w:rPr>
          <w:rFonts w:ascii="Arial" w:eastAsia="Times New Roman" w:hAnsi="Arial" w:cs="Arial"/>
          <w:iCs/>
          <w:color w:val="333333"/>
          <w:sz w:val="21"/>
          <w:szCs w:val="21"/>
        </w:rPr>
        <w:t xml:space="preserve"> – if served by process server of affidavit of service, you have 30 days to respond. If served by certified mail, restricted delivery, you have 35 days to respond. </w:t>
      </w:r>
    </w:p>
    <w:p w14:paraId="38BDFA63" w14:textId="70408F95" w:rsidR="00090FA6" w:rsidRPr="00090FA6" w:rsidRDefault="00090FA6" w:rsidP="00013ADF">
      <w:pPr>
        <w:spacing w:before="100" w:beforeAutospacing="1" w:after="100" w:afterAutospacing="1" w:line="240" w:lineRule="auto"/>
        <w:rPr>
          <w:rFonts w:ascii="Arial" w:eastAsia="Times New Roman" w:hAnsi="Arial" w:cs="Arial"/>
          <w:b/>
          <w:iCs/>
          <w:color w:val="333333"/>
          <w:sz w:val="24"/>
          <w:szCs w:val="24"/>
        </w:rPr>
      </w:pPr>
      <w:r w:rsidRPr="00090FA6">
        <w:rPr>
          <w:rFonts w:ascii="Arial" w:eastAsia="Times New Roman" w:hAnsi="Arial" w:cs="Arial"/>
          <w:b/>
          <w:iCs/>
          <w:color w:val="333333"/>
          <w:sz w:val="24"/>
          <w:szCs w:val="24"/>
        </w:rPr>
        <w:t>Forms of Service</w:t>
      </w:r>
    </w:p>
    <w:p w14:paraId="77D12F5A" w14:textId="01BFF5FA" w:rsidR="00090FA6" w:rsidRDefault="00090FA6" w:rsidP="00013ADF">
      <w:pPr>
        <w:spacing w:before="100" w:beforeAutospacing="1" w:after="100" w:afterAutospacing="1" w:line="240" w:lineRule="auto"/>
        <w:rPr>
          <w:rFonts w:ascii="Arial" w:eastAsia="Times New Roman" w:hAnsi="Arial" w:cs="Arial"/>
          <w:iCs/>
          <w:color w:val="333333"/>
          <w:sz w:val="21"/>
          <w:szCs w:val="21"/>
        </w:rPr>
      </w:pPr>
      <w:r w:rsidRPr="00090FA6">
        <w:rPr>
          <w:rFonts w:ascii="Arial" w:eastAsia="Times New Roman" w:hAnsi="Arial" w:cs="Arial"/>
          <w:i/>
          <w:iCs/>
          <w:color w:val="333333"/>
          <w:sz w:val="21"/>
          <w:szCs w:val="21"/>
        </w:rPr>
        <w:t>Sheriff’s Office</w:t>
      </w:r>
      <w:r>
        <w:rPr>
          <w:rFonts w:ascii="Arial" w:eastAsia="Times New Roman" w:hAnsi="Arial" w:cs="Arial"/>
          <w:iCs/>
          <w:color w:val="333333"/>
          <w:sz w:val="21"/>
          <w:szCs w:val="21"/>
        </w:rPr>
        <w:t xml:space="preserve"> – Availability for Family Court matters varies by jurisdiction. This keeps client costs low. </w:t>
      </w:r>
    </w:p>
    <w:p w14:paraId="3C4C2ED1" w14:textId="0EC32AFF" w:rsidR="00090FA6" w:rsidRDefault="00090FA6" w:rsidP="00013ADF">
      <w:pPr>
        <w:spacing w:before="100" w:beforeAutospacing="1" w:after="100" w:afterAutospacing="1" w:line="240" w:lineRule="auto"/>
        <w:rPr>
          <w:rFonts w:ascii="Arial" w:eastAsia="Times New Roman" w:hAnsi="Arial" w:cs="Arial"/>
          <w:iCs/>
          <w:color w:val="333333"/>
          <w:sz w:val="21"/>
          <w:szCs w:val="21"/>
        </w:rPr>
      </w:pPr>
      <w:r w:rsidRPr="00090FA6">
        <w:rPr>
          <w:rFonts w:ascii="Arial" w:eastAsia="Times New Roman" w:hAnsi="Arial" w:cs="Arial"/>
          <w:i/>
          <w:iCs/>
          <w:color w:val="333333"/>
          <w:sz w:val="21"/>
          <w:szCs w:val="21"/>
        </w:rPr>
        <w:t>Certified Mail, Restricted Delivery, Return Receipt Requested</w:t>
      </w:r>
      <w:r>
        <w:rPr>
          <w:rFonts w:ascii="Arial" w:eastAsia="Times New Roman" w:hAnsi="Arial" w:cs="Arial"/>
          <w:iCs/>
          <w:color w:val="333333"/>
          <w:sz w:val="21"/>
          <w:szCs w:val="21"/>
        </w:rPr>
        <w:t xml:space="preserve"> – Although this should be delivered to and signed for only by the named opposing party, the Postal Service sometimes does not abide by this. If anyone else signs for the </w:t>
      </w:r>
      <w:r w:rsidR="00F8066D">
        <w:rPr>
          <w:rFonts w:ascii="Arial" w:eastAsia="Times New Roman" w:hAnsi="Arial" w:cs="Arial"/>
          <w:iCs/>
          <w:color w:val="333333"/>
          <w:sz w:val="21"/>
          <w:szCs w:val="21"/>
        </w:rPr>
        <w:t xml:space="preserve">service, it is not deemed proper. In this case, you will either have to resend, or serve through a different method. </w:t>
      </w:r>
    </w:p>
    <w:p w14:paraId="1648B5F2" w14:textId="52E92FFF" w:rsidR="00F8066D" w:rsidRDefault="00F8066D" w:rsidP="00013ADF">
      <w:pPr>
        <w:spacing w:before="100" w:beforeAutospacing="1" w:after="100" w:afterAutospacing="1" w:line="240" w:lineRule="auto"/>
        <w:rPr>
          <w:rFonts w:ascii="Arial" w:eastAsia="Times New Roman" w:hAnsi="Arial" w:cs="Arial"/>
          <w:iCs/>
          <w:color w:val="333333"/>
          <w:sz w:val="21"/>
          <w:szCs w:val="21"/>
        </w:rPr>
      </w:pPr>
      <w:r w:rsidRPr="00F8066D">
        <w:rPr>
          <w:rFonts w:ascii="Arial" w:eastAsia="Times New Roman" w:hAnsi="Arial" w:cs="Arial"/>
          <w:i/>
          <w:iCs/>
          <w:color w:val="333333"/>
          <w:sz w:val="21"/>
          <w:szCs w:val="21"/>
        </w:rPr>
        <w:t>Private Process Server</w:t>
      </w:r>
      <w:r>
        <w:rPr>
          <w:rFonts w:ascii="Arial" w:eastAsia="Times New Roman" w:hAnsi="Arial" w:cs="Arial"/>
          <w:iCs/>
          <w:color w:val="333333"/>
          <w:sz w:val="21"/>
          <w:szCs w:val="21"/>
        </w:rPr>
        <w:t xml:space="preserve"> – If you use a private process server, check your Affidavit of Service. There are occasional misspellings or the documents are named improperly. If so, contact the process server to get them corrected before going to court.</w:t>
      </w:r>
    </w:p>
    <w:p w14:paraId="56E31A1C" w14:textId="404A631E" w:rsidR="00F8066D" w:rsidRDefault="00F8066D" w:rsidP="00013ADF">
      <w:pPr>
        <w:spacing w:before="100" w:beforeAutospacing="1" w:after="100" w:afterAutospacing="1" w:line="240" w:lineRule="auto"/>
        <w:rPr>
          <w:rFonts w:ascii="Arial" w:eastAsia="Times New Roman" w:hAnsi="Arial" w:cs="Arial"/>
          <w:iCs/>
          <w:color w:val="333333"/>
          <w:sz w:val="21"/>
          <w:szCs w:val="21"/>
        </w:rPr>
      </w:pPr>
      <w:r w:rsidRPr="00F8066D">
        <w:rPr>
          <w:rFonts w:ascii="Arial" w:eastAsia="Times New Roman" w:hAnsi="Arial" w:cs="Arial"/>
          <w:i/>
          <w:iCs/>
          <w:color w:val="333333"/>
          <w:sz w:val="21"/>
          <w:szCs w:val="21"/>
        </w:rPr>
        <w:t>Service by Publication</w:t>
      </w:r>
      <w:r>
        <w:rPr>
          <w:rFonts w:ascii="Arial" w:eastAsia="Times New Roman" w:hAnsi="Arial" w:cs="Arial"/>
          <w:iCs/>
          <w:color w:val="333333"/>
          <w:sz w:val="21"/>
          <w:szCs w:val="21"/>
        </w:rPr>
        <w:t xml:space="preserve"> – This form of service must first be approved by the court via a Motion for Order of Publication. Include a client affidavit affirming their knowledge of opposing party’s location, and an affidavit detailing your other attempts at service. </w:t>
      </w:r>
    </w:p>
    <w:p w14:paraId="00C94FAB" w14:textId="40295E30" w:rsidR="00F8066D" w:rsidRDefault="00F8066D" w:rsidP="00013ADF">
      <w:pPr>
        <w:spacing w:before="100" w:beforeAutospacing="1" w:after="100" w:afterAutospacing="1" w:line="240" w:lineRule="auto"/>
        <w:rPr>
          <w:rFonts w:ascii="Arial" w:eastAsia="Times New Roman" w:hAnsi="Arial" w:cs="Arial"/>
          <w:iCs/>
          <w:color w:val="333333"/>
          <w:sz w:val="21"/>
          <w:szCs w:val="21"/>
        </w:rPr>
      </w:pPr>
      <w:r w:rsidRPr="00F8066D">
        <w:rPr>
          <w:rFonts w:ascii="Arial" w:eastAsia="Times New Roman" w:hAnsi="Arial" w:cs="Arial"/>
          <w:i/>
          <w:iCs/>
          <w:color w:val="333333"/>
          <w:sz w:val="21"/>
          <w:szCs w:val="21"/>
        </w:rPr>
        <w:t>Unofficial contact that does not constitute service</w:t>
      </w:r>
      <w:r>
        <w:rPr>
          <w:rFonts w:ascii="Arial" w:eastAsia="Times New Roman" w:hAnsi="Arial" w:cs="Arial"/>
          <w:iCs/>
          <w:color w:val="333333"/>
          <w:sz w:val="21"/>
          <w:szCs w:val="21"/>
        </w:rPr>
        <w:t xml:space="preserve"> – Social media messages or emails do not constitute service, but providing the opposing party the time and dates of court hearings may lead them to appear so that they may be served properly.</w:t>
      </w:r>
    </w:p>
    <w:p w14:paraId="69E2C0C4" w14:textId="22D053C7" w:rsidR="00F8066D" w:rsidRDefault="00F8066D" w:rsidP="00013ADF">
      <w:pPr>
        <w:spacing w:before="100" w:beforeAutospacing="1" w:after="100" w:afterAutospacing="1" w:line="240" w:lineRule="auto"/>
        <w:rPr>
          <w:rFonts w:ascii="Arial" w:eastAsia="Times New Roman" w:hAnsi="Arial" w:cs="Arial"/>
          <w:iCs/>
          <w:color w:val="333333"/>
          <w:sz w:val="21"/>
          <w:szCs w:val="21"/>
        </w:rPr>
      </w:pPr>
      <w:r w:rsidRPr="00F8066D">
        <w:rPr>
          <w:rFonts w:ascii="Arial" w:eastAsia="Times New Roman" w:hAnsi="Arial" w:cs="Arial"/>
          <w:i/>
          <w:iCs/>
          <w:color w:val="333333"/>
          <w:sz w:val="21"/>
          <w:szCs w:val="21"/>
        </w:rPr>
        <w:t>International Service</w:t>
      </w:r>
      <w:r>
        <w:rPr>
          <w:rFonts w:ascii="Arial" w:eastAsia="Times New Roman" w:hAnsi="Arial" w:cs="Arial"/>
          <w:iCs/>
          <w:color w:val="333333"/>
          <w:sz w:val="21"/>
          <w:szCs w:val="21"/>
        </w:rPr>
        <w:t xml:space="preserve"> – Contact an expert in these special circumstances</w:t>
      </w:r>
    </w:p>
    <w:p w14:paraId="6EF4A7EC" w14:textId="77777777" w:rsidR="0087416D" w:rsidRPr="00D31C76" w:rsidRDefault="0087416D" w:rsidP="0087416D">
      <w:pPr>
        <w:spacing w:before="100" w:beforeAutospacing="1" w:after="100" w:afterAutospacing="1" w:line="240" w:lineRule="auto"/>
        <w:rPr>
          <w:rFonts w:ascii="Arial" w:eastAsia="Times New Roman" w:hAnsi="Arial" w:cs="Arial"/>
          <w:b/>
          <w:iCs/>
          <w:color w:val="333333"/>
          <w:sz w:val="24"/>
          <w:szCs w:val="24"/>
        </w:rPr>
      </w:pPr>
      <w:r w:rsidRPr="00D31C76">
        <w:rPr>
          <w:rFonts w:ascii="Arial" w:eastAsia="Times New Roman" w:hAnsi="Arial" w:cs="Arial"/>
          <w:b/>
          <w:iCs/>
          <w:color w:val="333333"/>
          <w:sz w:val="24"/>
          <w:szCs w:val="24"/>
        </w:rPr>
        <w:t xml:space="preserve">Protecting </w:t>
      </w:r>
      <w:r>
        <w:rPr>
          <w:rFonts w:ascii="Arial" w:eastAsia="Times New Roman" w:hAnsi="Arial" w:cs="Arial"/>
          <w:b/>
          <w:iCs/>
          <w:color w:val="333333"/>
          <w:sz w:val="24"/>
          <w:szCs w:val="24"/>
        </w:rPr>
        <w:t>Your</w:t>
      </w:r>
      <w:r w:rsidRPr="00D31C76">
        <w:rPr>
          <w:rFonts w:ascii="Arial" w:eastAsia="Times New Roman" w:hAnsi="Arial" w:cs="Arial"/>
          <w:b/>
          <w:iCs/>
          <w:color w:val="333333"/>
          <w:sz w:val="24"/>
          <w:szCs w:val="24"/>
        </w:rPr>
        <w:t xml:space="preserve"> Client</w:t>
      </w:r>
      <w:r w:rsidRPr="00D31C76">
        <w:rPr>
          <w:rFonts w:ascii="Arial" w:eastAsia="Times New Roman" w:hAnsi="Arial" w:cs="Arial"/>
          <w:b/>
          <w:i/>
          <w:iCs/>
          <w:color w:val="333333"/>
          <w:sz w:val="24"/>
          <w:szCs w:val="24"/>
        </w:rPr>
        <w:t> </w:t>
      </w:r>
    </w:p>
    <w:p w14:paraId="3ADAF60E" w14:textId="77777777" w:rsidR="0087416D" w:rsidRDefault="0087416D" w:rsidP="0087416D">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Domestic violence is often about control, and initiation of any legal action is often perceived by the abuser as a threat to that control. Filings or service are key danger zones in domestic violence cases. Explain the service process to your client and explicitly ask, ‘How do you think (abuser) will react to being served?’</w:t>
      </w:r>
    </w:p>
    <w:p w14:paraId="7D1E5185" w14:textId="77777777" w:rsidR="0087416D" w:rsidRDefault="0087416D" w:rsidP="0087416D">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 xml:space="preserve">If there is any fear of a violent reaction, suggest that your client find a safe place to stay for a few days. It can be a friend’s house, a local hotel, or a domestic violence shelter. </w:t>
      </w:r>
    </w:p>
    <w:p w14:paraId="0F2A64BD" w14:textId="77777777" w:rsidR="0087416D" w:rsidRDefault="0087416D" w:rsidP="0087416D">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 xml:space="preserve">Call the client before sending a service order, and request that the sheriff’s office notify you when the abuser is served so that you can contact your client to let them know. </w:t>
      </w:r>
    </w:p>
    <w:p w14:paraId="602C11DD" w14:textId="60BD3997" w:rsidR="0087416D" w:rsidRDefault="0087416D" w:rsidP="00013ADF">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Schedule a check-in with your client after the service. Not only will it reassure you, but it will also provide them reassurance that you are invested in their safety.</w:t>
      </w:r>
    </w:p>
    <w:p w14:paraId="2D4EC5E7" w14:textId="28F179FD" w:rsidR="0090700E" w:rsidRPr="00F8066D" w:rsidRDefault="00F8066D" w:rsidP="00013ADF">
      <w:pPr>
        <w:spacing w:before="100" w:beforeAutospacing="1" w:after="100" w:afterAutospacing="1" w:line="240" w:lineRule="auto"/>
        <w:rPr>
          <w:rFonts w:ascii="Arial" w:eastAsia="Times New Roman" w:hAnsi="Arial" w:cs="Arial"/>
          <w:b/>
          <w:iCs/>
          <w:color w:val="333333"/>
          <w:sz w:val="24"/>
          <w:szCs w:val="24"/>
        </w:rPr>
      </w:pPr>
      <w:r w:rsidRPr="00F8066D">
        <w:rPr>
          <w:rFonts w:ascii="Arial" w:eastAsia="Times New Roman" w:hAnsi="Arial" w:cs="Arial"/>
          <w:b/>
          <w:iCs/>
          <w:color w:val="333333"/>
          <w:sz w:val="24"/>
          <w:szCs w:val="24"/>
        </w:rPr>
        <w:t>T</w:t>
      </w:r>
      <w:r w:rsidR="00CD0380">
        <w:rPr>
          <w:rFonts w:ascii="Arial" w:eastAsia="Times New Roman" w:hAnsi="Arial" w:cs="Arial"/>
          <w:b/>
          <w:iCs/>
          <w:color w:val="333333"/>
          <w:sz w:val="24"/>
          <w:szCs w:val="24"/>
        </w:rPr>
        <w:t>he T</w:t>
      </w:r>
      <w:r w:rsidRPr="00F8066D">
        <w:rPr>
          <w:rFonts w:ascii="Arial" w:eastAsia="Times New Roman" w:hAnsi="Arial" w:cs="Arial"/>
          <w:b/>
          <w:iCs/>
          <w:color w:val="333333"/>
          <w:sz w:val="24"/>
          <w:szCs w:val="24"/>
        </w:rPr>
        <w:t>emporary Hearing</w:t>
      </w:r>
    </w:p>
    <w:p w14:paraId="6B5A8D34" w14:textId="0B4E0B9C" w:rsidR="00F8066D" w:rsidRDefault="00F8066D" w:rsidP="00013ADF">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 xml:space="preserve">Affidavits are used in place of testimony, and temporary hearings are limited to </w:t>
      </w:r>
      <w:r w:rsidRPr="00CD0380">
        <w:rPr>
          <w:rFonts w:ascii="Arial" w:eastAsia="Times New Roman" w:hAnsi="Arial" w:cs="Arial"/>
          <w:b/>
          <w:iCs/>
          <w:color w:val="333333"/>
          <w:sz w:val="21"/>
          <w:szCs w:val="21"/>
        </w:rPr>
        <w:t>15 minutes and 8 pages of affidavits</w:t>
      </w:r>
      <w:r w:rsidR="00C765E9">
        <w:rPr>
          <w:rFonts w:ascii="Arial" w:eastAsia="Times New Roman" w:hAnsi="Arial" w:cs="Arial"/>
          <w:iCs/>
          <w:color w:val="333333"/>
          <w:sz w:val="21"/>
          <w:szCs w:val="21"/>
        </w:rPr>
        <w:t xml:space="preserve"> unless you request more at the time of filing. </w:t>
      </w:r>
      <w:r w:rsidR="0087416D">
        <w:rPr>
          <w:rFonts w:ascii="Arial" w:eastAsia="Times New Roman" w:hAnsi="Arial" w:cs="Arial"/>
          <w:iCs/>
          <w:color w:val="333333"/>
          <w:sz w:val="21"/>
          <w:szCs w:val="21"/>
        </w:rPr>
        <w:t xml:space="preserve">Photos attached are not included in the </w:t>
      </w:r>
      <w:r w:rsidR="009949AF">
        <w:rPr>
          <w:rFonts w:ascii="Arial" w:eastAsia="Times New Roman" w:hAnsi="Arial" w:cs="Arial"/>
          <w:iCs/>
          <w:color w:val="333333"/>
          <w:sz w:val="21"/>
          <w:szCs w:val="21"/>
        </w:rPr>
        <w:t>page count.</w:t>
      </w:r>
      <w:r w:rsidR="0087416D">
        <w:rPr>
          <w:rFonts w:ascii="Arial" w:eastAsia="Times New Roman" w:hAnsi="Arial" w:cs="Arial"/>
          <w:iCs/>
          <w:color w:val="333333"/>
          <w:sz w:val="21"/>
          <w:szCs w:val="21"/>
        </w:rPr>
        <w:t xml:space="preserve"> </w:t>
      </w:r>
      <w:r w:rsidR="00C765E9">
        <w:rPr>
          <w:rFonts w:ascii="Arial" w:eastAsia="Times New Roman" w:hAnsi="Arial" w:cs="Arial"/>
          <w:iCs/>
          <w:color w:val="333333"/>
          <w:sz w:val="21"/>
          <w:szCs w:val="21"/>
        </w:rPr>
        <w:t>If you realize a case is more complex after the filing, most judges will honor late requests for extended time.</w:t>
      </w:r>
      <w:r w:rsidR="00CD0380">
        <w:rPr>
          <w:rFonts w:ascii="Arial" w:eastAsia="Times New Roman" w:hAnsi="Arial" w:cs="Arial"/>
          <w:iCs/>
          <w:color w:val="FF0000"/>
          <w:sz w:val="21"/>
          <w:szCs w:val="21"/>
        </w:rPr>
        <w:t xml:space="preserve"> </w:t>
      </w:r>
      <w:r w:rsidR="00F31553">
        <w:rPr>
          <w:rFonts w:ascii="Arial" w:eastAsia="Times New Roman" w:hAnsi="Arial" w:cs="Arial"/>
          <w:iCs/>
          <w:color w:val="333333"/>
          <w:sz w:val="21"/>
          <w:szCs w:val="21"/>
        </w:rPr>
        <w:t xml:space="preserve">Hearings that are granted an extension beyond 15 minutes are not subject to the 8 page limit. </w:t>
      </w:r>
    </w:p>
    <w:p w14:paraId="0169B45D" w14:textId="02CD4774" w:rsidR="00F8066D" w:rsidRDefault="00CD0380" w:rsidP="00013ADF">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lastRenderedPageBreak/>
        <w:t>Help your client with their affidavit and c</w:t>
      </w:r>
      <w:r w:rsidR="00F8066D">
        <w:rPr>
          <w:rFonts w:ascii="Arial" w:eastAsia="Times New Roman" w:hAnsi="Arial" w:cs="Arial"/>
          <w:iCs/>
          <w:color w:val="333333"/>
          <w:sz w:val="21"/>
          <w:szCs w:val="21"/>
        </w:rPr>
        <w:t xml:space="preserve">ollect </w:t>
      </w:r>
      <w:r>
        <w:rPr>
          <w:rFonts w:ascii="Arial" w:eastAsia="Times New Roman" w:hAnsi="Arial" w:cs="Arial"/>
          <w:iCs/>
          <w:color w:val="333333"/>
          <w:sz w:val="21"/>
          <w:szCs w:val="21"/>
        </w:rPr>
        <w:t xml:space="preserve">more than 8 pages in preparation from available witnesses. Review the witness affidavits. Include your client’s affidavit and the strongest witness affidavits to get to 8 pages, while retaining the other affidavits for later hearings as necessary. </w:t>
      </w:r>
    </w:p>
    <w:p w14:paraId="16B3FBD8" w14:textId="35E9D45A" w:rsidR="00CD0380" w:rsidRDefault="00CD0380" w:rsidP="00013ADF">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Although</w:t>
      </w:r>
      <w:r w:rsidR="009A3457">
        <w:rPr>
          <w:rFonts w:ascii="Arial" w:eastAsia="Times New Roman" w:hAnsi="Arial" w:cs="Arial"/>
          <w:iCs/>
          <w:color w:val="333333"/>
          <w:sz w:val="21"/>
          <w:szCs w:val="21"/>
        </w:rPr>
        <w:t xml:space="preserve"> you may wish to work things out</w:t>
      </w:r>
      <w:r>
        <w:rPr>
          <w:rFonts w:ascii="Arial" w:eastAsia="Times New Roman" w:hAnsi="Arial" w:cs="Arial"/>
          <w:iCs/>
          <w:color w:val="333333"/>
          <w:sz w:val="21"/>
          <w:szCs w:val="21"/>
        </w:rPr>
        <w:t xml:space="preserve"> before the hearing with opposing council or pro se opposing party, do not show them your affidavits until you present them to the court. Anticipate that the judge will ask for a summary of the affidavits. If you can prepare a succinct written summary before the temporary hearing, the judge will likely be appreciative. </w:t>
      </w:r>
    </w:p>
    <w:p w14:paraId="6CEBA3B9" w14:textId="70878B15" w:rsidR="00CD0380" w:rsidRDefault="00CD0380" w:rsidP="00013ADF">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 xml:space="preserve">You must also arrive at the temporary hearing with an </w:t>
      </w:r>
      <w:r w:rsidRPr="00CD0380">
        <w:rPr>
          <w:rFonts w:ascii="Arial" w:eastAsia="Times New Roman" w:hAnsi="Arial" w:cs="Arial"/>
          <w:b/>
          <w:iCs/>
          <w:color w:val="333333"/>
          <w:sz w:val="21"/>
          <w:szCs w:val="21"/>
        </w:rPr>
        <w:t>updated financial declaration</w:t>
      </w:r>
      <w:r>
        <w:rPr>
          <w:rFonts w:ascii="Arial" w:eastAsia="Times New Roman" w:hAnsi="Arial" w:cs="Arial"/>
          <w:iCs/>
          <w:color w:val="333333"/>
          <w:sz w:val="21"/>
          <w:szCs w:val="21"/>
        </w:rPr>
        <w:t xml:space="preserve">, a </w:t>
      </w:r>
      <w:r w:rsidRPr="00CD0380">
        <w:rPr>
          <w:rFonts w:ascii="Arial" w:eastAsia="Times New Roman" w:hAnsi="Arial" w:cs="Arial"/>
          <w:b/>
          <w:iCs/>
          <w:color w:val="333333"/>
          <w:sz w:val="21"/>
          <w:szCs w:val="21"/>
        </w:rPr>
        <w:t>background information sheet</w:t>
      </w:r>
      <w:r>
        <w:rPr>
          <w:rFonts w:ascii="Arial" w:eastAsia="Times New Roman" w:hAnsi="Arial" w:cs="Arial"/>
          <w:iCs/>
          <w:color w:val="333333"/>
          <w:sz w:val="21"/>
          <w:szCs w:val="21"/>
        </w:rPr>
        <w:t xml:space="preserve">, and a </w:t>
      </w:r>
      <w:r w:rsidRPr="00CD0380">
        <w:rPr>
          <w:rFonts w:ascii="Arial" w:eastAsia="Times New Roman" w:hAnsi="Arial" w:cs="Arial"/>
          <w:b/>
          <w:iCs/>
          <w:color w:val="333333"/>
          <w:sz w:val="21"/>
          <w:szCs w:val="21"/>
        </w:rPr>
        <w:t>temporary parenting plan</w:t>
      </w:r>
      <w:r>
        <w:rPr>
          <w:rFonts w:ascii="Arial" w:eastAsia="Times New Roman" w:hAnsi="Arial" w:cs="Arial"/>
          <w:iCs/>
          <w:color w:val="333333"/>
          <w:sz w:val="21"/>
          <w:szCs w:val="21"/>
        </w:rPr>
        <w:t xml:space="preserve">. The temporary parenting plan </w:t>
      </w:r>
      <w:r w:rsidR="009949AF">
        <w:rPr>
          <w:rFonts w:ascii="Arial" w:eastAsia="Times New Roman" w:hAnsi="Arial" w:cs="Arial"/>
          <w:iCs/>
          <w:color w:val="333333"/>
          <w:sz w:val="21"/>
          <w:szCs w:val="21"/>
        </w:rPr>
        <w:t xml:space="preserve">should </w:t>
      </w:r>
      <w:r>
        <w:rPr>
          <w:rFonts w:ascii="Arial" w:eastAsia="Times New Roman" w:hAnsi="Arial" w:cs="Arial"/>
          <w:iCs/>
          <w:color w:val="333333"/>
          <w:sz w:val="21"/>
          <w:szCs w:val="21"/>
        </w:rPr>
        <w:t>reflect your client’s reasonable desires that maximize the child’s safety. A judge may look unfavorably on any party that overreaches in their parenting plan.</w:t>
      </w:r>
    </w:p>
    <w:p w14:paraId="60B865A7" w14:textId="77777777" w:rsidR="001044C7" w:rsidRDefault="001606B7" w:rsidP="00013ADF">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The court is likely to appoint a Guardian ad Litem, and establish timelines for the GAL investigation and report, discovery, and mediation.</w:t>
      </w:r>
    </w:p>
    <w:p w14:paraId="7BCCC778" w14:textId="7B94EAC7" w:rsidR="009949AF" w:rsidRPr="009949AF" w:rsidRDefault="009949AF" w:rsidP="009949AF">
      <w:pPr>
        <w:spacing w:before="100" w:beforeAutospacing="1" w:after="100" w:afterAutospacing="1" w:line="240" w:lineRule="auto"/>
        <w:rPr>
          <w:rFonts w:ascii="Arial" w:eastAsia="Times New Roman" w:hAnsi="Arial" w:cs="Arial"/>
          <w:b/>
          <w:iCs/>
          <w:color w:val="333333"/>
          <w:sz w:val="24"/>
          <w:szCs w:val="24"/>
        </w:rPr>
      </w:pPr>
      <w:r w:rsidRPr="009949AF">
        <w:rPr>
          <w:rFonts w:ascii="Arial" w:eastAsia="Times New Roman" w:hAnsi="Arial" w:cs="Arial"/>
          <w:b/>
          <w:iCs/>
          <w:color w:val="333333"/>
          <w:sz w:val="24"/>
          <w:szCs w:val="24"/>
        </w:rPr>
        <w:t xml:space="preserve">Guardian ad Litem </w:t>
      </w:r>
      <w:r>
        <w:rPr>
          <w:rFonts w:ascii="Arial" w:eastAsia="Times New Roman" w:hAnsi="Arial" w:cs="Arial"/>
          <w:b/>
          <w:iCs/>
          <w:color w:val="333333"/>
          <w:sz w:val="24"/>
          <w:szCs w:val="24"/>
        </w:rPr>
        <w:t>(GAL)</w:t>
      </w:r>
    </w:p>
    <w:p w14:paraId="694AFE79" w14:textId="5C1D8DF6" w:rsidR="009949AF" w:rsidRPr="009949AF" w:rsidRDefault="009949AF" w:rsidP="009949AF">
      <w:pPr>
        <w:spacing w:before="100" w:beforeAutospacing="1" w:after="100" w:afterAutospacing="1" w:line="240" w:lineRule="auto"/>
        <w:rPr>
          <w:rFonts w:ascii="Arial" w:eastAsia="Times New Roman" w:hAnsi="Arial" w:cs="Arial"/>
          <w:iCs/>
          <w:color w:val="333333"/>
          <w:sz w:val="21"/>
          <w:szCs w:val="21"/>
        </w:rPr>
      </w:pPr>
      <w:r w:rsidRPr="009949AF">
        <w:rPr>
          <w:rFonts w:ascii="Arial" w:eastAsia="Times New Roman" w:hAnsi="Arial" w:cs="Arial"/>
          <w:iCs/>
          <w:color w:val="333333"/>
          <w:sz w:val="21"/>
          <w:szCs w:val="21"/>
        </w:rPr>
        <w:t>The GAL will investigate and issue a report to the court. GALs are often attorneys or former attorneys, and there will be fees attached. The most common arrangement is for parties to split the fees evenly, but you can request that an opposing party be financially responsible for a greater portion of the fees. You can also request the court to place a cap on GAL fees if y</w:t>
      </w:r>
      <w:r>
        <w:rPr>
          <w:rFonts w:ascii="Arial" w:eastAsia="Times New Roman" w:hAnsi="Arial" w:cs="Arial"/>
          <w:iCs/>
          <w:color w:val="333333"/>
          <w:sz w:val="21"/>
          <w:szCs w:val="21"/>
        </w:rPr>
        <w:t xml:space="preserve">our client is under-resourced. </w:t>
      </w:r>
    </w:p>
    <w:p w14:paraId="7D115F77" w14:textId="77777777" w:rsidR="009949AF" w:rsidRPr="009949AF" w:rsidRDefault="009949AF" w:rsidP="009949AF">
      <w:pPr>
        <w:spacing w:before="100" w:beforeAutospacing="1" w:after="100" w:afterAutospacing="1" w:line="240" w:lineRule="auto"/>
        <w:rPr>
          <w:rFonts w:ascii="Arial" w:eastAsia="Times New Roman" w:hAnsi="Arial" w:cs="Arial"/>
          <w:iCs/>
          <w:color w:val="333333"/>
          <w:sz w:val="21"/>
          <w:szCs w:val="21"/>
        </w:rPr>
      </w:pPr>
      <w:r w:rsidRPr="009949AF">
        <w:rPr>
          <w:rFonts w:ascii="Arial" w:eastAsia="Times New Roman" w:hAnsi="Arial" w:cs="Arial"/>
          <w:iCs/>
          <w:color w:val="333333"/>
          <w:sz w:val="21"/>
          <w:szCs w:val="21"/>
        </w:rPr>
        <w:t xml:space="preserve">Ask experienced Family Court attorneys in your area to find GALs they recommend, and to get an idea of their fees. Non-attorney GALs typically have lower fees. If the parties cannot agree on GAL, the court will select one. </w:t>
      </w:r>
    </w:p>
    <w:p w14:paraId="6E149EE5" w14:textId="41F194BB" w:rsidR="009949AF" w:rsidRPr="009949AF" w:rsidRDefault="009949AF" w:rsidP="009949AF">
      <w:pPr>
        <w:spacing w:before="100" w:beforeAutospacing="1" w:after="100" w:afterAutospacing="1" w:line="240" w:lineRule="auto"/>
        <w:rPr>
          <w:rFonts w:ascii="Arial" w:eastAsia="Times New Roman" w:hAnsi="Arial" w:cs="Arial"/>
          <w:iCs/>
          <w:color w:val="333333"/>
          <w:sz w:val="21"/>
          <w:szCs w:val="21"/>
        </w:rPr>
      </w:pPr>
      <w:r w:rsidRPr="009949AF">
        <w:rPr>
          <w:rFonts w:ascii="Arial" w:eastAsia="Times New Roman" w:hAnsi="Arial" w:cs="Arial"/>
          <w:iCs/>
          <w:color w:val="333333"/>
          <w:sz w:val="21"/>
          <w:szCs w:val="21"/>
          <w:u w:val="single"/>
        </w:rPr>
        <w:t>Make certain that your client understands the GAL is not their confidante or friend, but a court official reporting back to the court anything your client reveals.</w:t>
      </w:r>
      <w:r>
        <w:rPr>
          <w:rFonts w:ascii="Arial" w:eastAsia="Times New Roman" w:hAnsi="Arial" w:cs="Arial"/>
          <w:iCs/>
          <w:color w:val="333333"/>
          <w:sz w:val="21"/>
          <w:szCs w:val="21"/>
        </w:rPr>
        <w:t xml:space="preserve"> </w:t>
      </w:r>
      <w:r w:rsidR="00C64CC8">
        <w:rPr>
          <w:rFonts w:ascii="Arial" w:eastAsia="Times New Roman" w:hAnsi="Arial" w:cs="Arial"/>
          <w:iCs/>
          <w:color w:val="333333"/>
          <w:sz w:val="21"/>
          <w:szCs w:val="21"/>
        </w:rPr>
        <w:t>Instruct your client</w:t>
      </w:r>
      <w:r w:rsidRPr="009949AF">
        <w:rPr>
          <w:rFonts w:ascii="Arial" w:eastAsia="Times New Roman" w:hAnsi="Arial" w:cs="Arial"/>
          <w:iCs/>
          <w:color w:val="333333"/>
          <w:sz w:val="21"/>
          <w:szCs w:val="21"/>
        </w:rPr>
        <w:t xml:space="preserve"> to cooperate with the GAL, </w:t>
      </w:r>
      <w:r>
        <w:rPr>
          <w:rFonts w:ascii="Arial" w:eastAsia="Times New Roman" w:hAnsi="Arial" w:cs="Arial"/>
          <w:iCs/>
          <w:color w:val="333333"/>
          <w:sz w:val="21"/>
          <w:szCs w:val="21"/>
        </w:rPr>
        <w:t>but</w:t>
      </w:r>
      <w:r w:rsidRPr="009949AF">
        <w:rPr>
          <w:rFonts w:ascii="Arial" w:eastAsia="Times New Roman" w:hAnsi="Arial" w:cs="Arial"/>
          <w:iCs/>
          <w:color w:val="333333"/>
          <w:sz w:val="21"/>
          <w:szCs w:val="21"/>
        </w:rPr>
        <w:t xml:space="preserve"> to call you with</w:t>
      </w:r>
      <w:r>
        <w:rPr>
          <w:rFonts w:ascii="Arial" w:eastAsia="Times New Roman" w:hAnsi="Arial" w:cs="Arial"/>
          <w:iCs/>
          <w:color w:val="333333"/>
          <w:sz w:val="21"/>
          <w:szCs w:val="21"/>
        </w:rPr>
        <w:t xml:space="preserve"> any GAL-related</w:t>
      </w:r>
      <w:r w:rsidRPr="009949AF">
        <w:rPr>
          <w:rFonts w:ascii="Arial" w:eastAsia="Times New Roman" w:hAnsi="Arial" w:cs="Arial"/>
          <w:iCs/>
          <w:color w:val="333333"/>
          <w:sz w:val="21"/>
          <w:szCs w:val="21"/>
        </w:rPr>
        <w:t xml:space="preserve"> questions or concerns. The client could accidentally reveal privileged information</w:t>
      </w:r>
      <w:r w:rsidR="001B7A48">
        <w:rPr>
          <w:rFonts w:ascii="Arial" w:eastAsia="Times New Roman" w:hAnsi="Arial" w:cs="Arial"/>
          <w:iCs/>
          <w:color w:val="333333"/>
          <w:sz w:val="21"/>
          <w:szCs w:val="21"/>
        </w:rPr>
        <w:t xml:space="preserve"> when speaking directly with the GAL</w:t>
      </w:r>
      <w:r w:rsidRPr="009949AF">
        <w:rPr>
          <w:rFonts w:ascii="Arial" w:eastAsia="Times New Roman" w:hAnsi="Arial" w:cs="Arial"/>
          <w:iCs/>
          <w:color w:val="333333"/>
          <w:sz w:val="21"/>
          <w:szCs w:val="21"/>
        </w:rPr>
        <w:t xml:space="preserve">, and they will also incur costs </w:t>
      </w:r>
      <w:r w:rsidR="001B7A48">
        <w:rPr>
          <w:rFonts w:ascii="Arial" w:eastAsia="Times New Roman" w:hAnsi="Arial" w:cs="Arial"/>
          <w:iCs/>
          <w:color w:val="333333"/>
          <w:sz w:val="21"/>
          <w:szCs w:val="21"/>
        </w:rPr>
        <w:t xml:space="preserve">for </w:t>
      </w:r>
      <w:bookmarkStart w:id="0" w:name="_GoBack"/>
      <w:bookmarkEnd w:id="0"/>
      <w:r w:rsidRPr="009949AF">
        <w:rPr>
          <w:rFonts w:ascii="Arial" w:eastAsia="Times New Roman" w:hAnsi="Arial" w:cs="Arial"/>
          <w:iCs/>
          <w:color w:val="333333"/>
          <w:sz w:val="21"/>
          <w:szCs w:val="21"/>
        </w:rPr>
        <w:t xml:space="preserve">every conversation with the GAL. </w:t>
      </w:r>
    </w:p>
    <w:p w14:paraId="217A5127" w14:textId="2820B4A0" w:rsidR="009949AF" w:rsidRDefault="009949AF" w:rsidP="009949AF">
      <w:pPr>
        <w:spacing w:before="100" w:beforeAutospacing="1" w:after="100" w:afterAutospacing="1" w:line="240" w:lineRule="auto"/>
        <w:rPr>
          <w:rFonts w:ascii="Arial" w:eastAsia="Times New Roman" w:hAnsi="Arial" w:cs="Arial"/>
          <w:iCs/>
          <w:color w:val="333333"/>
          <w:sz w:val="21"/>
          <w:szCs w:val="21"/>
        </w:rPr>
      </w:pPr>
      <w:r w:rsidRPr="009949AF">
        <w:rPr>
          <w:rFonts w:ascii="Arial" w:eastAsia="Times New Roman" w:hAnsi="Arial" w:cs="Arial"/>
          <w:iCs/>
          <w:color w:val="333333"/>
          <w:sz w:val="21"/>
          <w:szCs w:val="21"/>
        </w:rPr>
        <w:t>Share pleadings and affidavits with the GAL and include the GAL when scheduling hearing and mediation dates. Help the GAL understand how the domestic violence may have affected your client. For example, a GAL may note that your client lacks a car and could have trouble getting the child to and from school. However, if you can point out that your client lacks an automobile due to the abuser’s concerted effort to exert control and limit your client’s freedom of movement, the lack of transportation will likely be perceived differently.</w:t>
      </w:r>
    </w:p>
    <w:p w14:paraId="5C365BCC" w14:textId="77777777" w:rsidR="001044C7" w:rsidRPr="001044C7" w:rsidRDefault="001044C7" w:rsidP="00013ADF">
      <w:pPr>
        <w:spacing w:before="100" w:beforeAutospacing="1" w:after="100" w:afterAutospacing="1" w:line="240" w:lineRule="auto"/>
        <w:rPr>
          <w:rFonts w:ascii="Arial" w:eastAsia="Times New Roman" w:hAnsi="Arial" w:cs="Arial"/>
          <w:b/>
          <w:iCs/>
          <w:color w:val="333333"/>
          <w:sz w:val="24"/>
          <w:szCs w:val="24"/>
        </w:rPr>
      </w:pPr>
      <w:r w:rsidRPr="001044C7">
        <w:rPr>
          <w:rFonts w:ascii="Arial" w:eastAsia="Times New Roman" w:hAnsi="Arial" w:cs="Arial"/>
          <w:b/>
          <w:iCs/>
          <w:color w:val="333333"/>
          <w:sz w:val="24"/>
          <w:szCs w:val="24"/>
        </w:rPr>
        <w:t xml:space="preserve">Discovery </w:t>
      </w:r>
    </w:p>
    <w:p w14:paraId="2C710F33" w14:textId="5D0AE4F3" w:rsidR="00CD0380" w:rsidRDefault="001044C7" w:rsidP="00013ADF">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 xml:space="preserve">Discovery is available in every Family Court case through Rule 25, though attorneys previously had to request discovery. If you use an experienced attorney’s </w:t>
      </w:r>
      <w:r w:rsidR="00390675">
        <w:rPr>
          <w:rFonts w:ascii="Arial" w:eastAsia="Times New Roman" w:hAnsi="Arial" w:cs="Arial"/>
          <w:iCs/>
          <w:color w:val="333333"/>
          <w:sz w:val="21"/>
          <w:szCs w:val="21"/>
        </w:rPr>
        <w:t>pleading blueprints</w:t>
      </w:r>
      <w:r>
        <w:rPr>
          <w:rFonts w:ascii="Arial" w:eastAsia="Times New Roman" w:hAnsi="Arial" w:cs="Arial"/>
          <w:iCs/>
          <w:color w:val="333333"/>
          <w:sz w:val="21"/>
          <w:szCs w:val="21"/>
        </w:rPr>
        <w:t xml:space="preserve">, make sure that you update them to reflect this change. </w:t>
      </w:r>
    </w:p>
    <w:p w14:paraId="42DBE069" w14:textId="46F7EC4F" w:rsidR="001044C7" w:rsidRDefault="00845DFB" w:rsidP="00013ADF">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It is common practice in some areas</w:t>
      </w:r>
      <w:r w:rsidR="00390675">
        <w:rPr>
          <w:rFonts w:ascii="Arial" w:eastAsia="Times New Roman" w:hAnsi="Arial" w:cs="Arial"/>
          <w:iCs/>
          <w:color w:val="333333"/>
          <w:sz w:val="21"/>
          <w:szCs w:val="21"/>
        </w:rPr>
        <w:t xml:space="preserve"> of South Carolina</w:t>
      </w:r>
      <w:r>
        <w:rPr>
          <w:rFonts w:ascii="Arial" w:eastAsia="Times New Roman" w:hAnsi="Arial" w:cs="Arial"/>
          <w:iCs/>
          <w:color w:val="333333"/>
          <w:sz w:val="21"/>
          <w:szCs w:val="21"/>
        </w:rPr>
        <w:t xml:space="preserve"> for </w:t>
      </w:r>
      <w:r w:rsidR="001044C7">
        <w:rPr>
          <w:rFonts w:ascii="Arial" w:eastAsia="Times New Roman" w:hAnsi="Arial" w:cs="Arial"/>
          <w:iCs/>
          <w:color w:val="333333"/>
          <w:sz w:val="21"/>
          <w:szCs w:val="21"/>
        </w:rPr>
        <w:t xml:space="preserve">attorneys </w:t>
      </w:r>
      <w:r>
        <w:rPr>
          <w:rFonts w:ascii="Arial" w:eastAsia="Times New Roman" w:hAnsi="Arial" w:cs="Arial"/>
          <w:iCs/>
          <w:color w:val="333333"/>
          <w:sz w:val="21"/>
          <w:szCs w:val="21"/>
        </w:rPr>
        <w:t xml:space="preserve">to </w:t>
      </w:r>
      <w:r w:rsidR="001044C7">
        <w:rPr>
          <w:rFonts w:ascii="Arial" w:eastAsia="Times New Roman" w:hAnsi="Arial" w:cs="Arial"/>
          <w:iCs/>
          <w:color w:val="333333"/>
          <w:sz w:val="21"/>
          <w:szCs w:val="21"/>
        </w:rPr>
        <w:t xml:space="preserve">provide documents with an informal </w:t>
      </w:r>
      <w:r>
        <w:rPr>
          <w:rFonts w:ascii="Arial" w:eastAsia="Times New Roman" w:hAnsi="Arial" w:cs="Arial"/>
          <w:iCs/>
          <w:color w:val="333333"/>
          <w:sz w:val="21"/>
          <w:szCs w:val="21"/>
        </w:rPr>
        <w:t xml:space="preserve">request in </w:t>
      </w:r>
      <w:r w:rsidR="001044C7">
        <w:rPr>
          <w:rFonts w:ascii="Arial" w:eastAsia="Times New Roman" w:hAnsi="Arial" w:cs="Arial"/>
          <w:iCs/>
          <w:color w:val="333333"/>
          <w:sz w:val="21"/>
          <w:szCs w:val="21"/>
        </w:rPr>
        <w:t>conversation</w:t>
      </w:r>
      <w:r>
        <w:rPr>
          <w:rFonts w:ascii="Arial" w:eastAsia="Times New Roman" w:hAnsi="Arial" w:cs="Arial"/>
          <w:iCs/>
          <w:color w:val="333333"/>
          <w:sz w:val="21"/>
          <w:szCs w:val="21"/>
        </w:rPr>
        <w:t>, while in other areas they may first require a formal request. Learn and abide by the customs of the local area.</w:t>
      </w:r>
    </w:p>
    <w:p w14:paraId="6BD6670B" w14:textId="77777777" w:rsidR="00A93916" w:rsidRDefault="00A93916" w:rsidP="00013ADF">
      <w:pPr>
        <w:spacing w:before="100" w:beforeAutospacing="1" w:after="100" w:afterAutospacing="1" w:line="240" w:lineRule="auto"/>
        <w:rPr>
          <w:rFonts w:ascii="Arial" w:eastAsia="Times New Roman" w:hAnsi="Arial" w:cs="Arial"/>
          <w:iCs/>
          <w:color w:val="333333"/>
          <w:sz w:val="21"/>
          <w:szCs w:val="21"/>
        </w:rPr>
      </w:pPr>
    </w:p>
    <w:p w14:paraId="05FE2E4D" w14:textId="4DE2762A" w:rsidR="00390675" w:rsidRDefault="00390675" w:rsidP="00013ADF">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lastRenderedPageBreak/>
        <w:t xml:space="preserve">Common forms of Discovery in South Carolina Family Court actions are: </w:t>
      </w:r>
    </w:p>
    <w:p w14:paraId="17CD047B" w14:textId="77777777" w:rsidR="00390675" w:rsidRPr="00390675" w:rsidRDefault="00390675" w:rsidP="00390675">
      <w:pPr>
        <w:pStyle w:val="ListParagraph"/>
        <w:numPr>
          <w:ilvl w:val="0"/>
          <w:numId w:val="2"/>
        </w:numPr>
        <w:spacing w:after="0" w:line="240" w:lineRule="auto"/>
        <w:rPr>
          <w:rFonts w:ascii="Arial" w:eastAsia="Times New Roman" w:hAnsi="Arial" w:cs="Arial"/>
          <w:iCs/>
          <w:color w:val="333333"/>
          <w:sz w:val="21"/>
          <w:szCs w:val="21"/>
        </w:rPr>
      </w:pPr>
      <w:r w:rsidRPr="00390675">
        <w:rPr>
          <w:rFonts w:ascii="Arial" w:eastAsia="Times New Roman" w:hAnsi="Arial" w:cs="Arial"/>
          <w:iCs/>
          <w:color w:val="333333"/>
          <w:sz w:val="21"/>
          <w:szCs w:val="21"/>
        </w:rPr>
        <w:t>Requests to Admit</w:t>
      </w:r>
    </w:p>
    <w:p w14:paraId="71D5BAA4" w14:textId="2F31A093" w:rsidR="00390675" w:rsidRPr="00390675" w:rsidRDefault="00390675" w:rsidP="00390675">
      <w:pPr>
        <w:pStyle w:val="ListParagraph"/>
        <w:numPr>
          <w:ilvl w:val="0"/>
          <w:numId w:val="2"/>
        </w:numPr>
        <w:spacing w:after="0" w:line="240" w:lineRule="auto"/>
        <w:rPr>
          <w:rFonts w:ascii="Arial" w:eastAsia="Times New Roman" w:hAnsi="Arial" w:cs="Arial"/>
          <w:iCs/>
          <w:color w:val="333333"/>
          <w:sz w:val="21"/>
          <w:szCs w:val="21"/>
        </w:rPr>
      </w:pPr>
      <w:r w:rsidRPr="00390675">
        <w:rPr>
          <w:rFonts w:ascii="Arial" w:eastAsia="Times New Roman" w:hAnsi="Arial" w:cs="Arial"/>
          <w:iCs/>
          <w:color w:val="333333"/>
          <w:sz w:val="21"/>
          <w:szCs w:val="21"/>
        </w:rPr>
        <w:t>Production of Documents</w:t>
      </w:r>
    </w:p>
    <w:p w14:paraId="2F662A21" w14:textId="77777777" w:rsidR="00390675" w:rsidRPr="00390675" w:rsidRDefault="00390675" w:rsidP="00390675">
      <w:pPr>
        <w:pStyle w:val="ListParagraph"/>
        <w:numPr>
          <w:ilvl w:val="0"/>
          <w:numId w:val="2"/>
        </w:numPr>
        <w:spacing w:after="0" w:line="240" w:lineRule="auto"/>
        <w:rPr>
          <w:rFonts w:ascii="Arial" w:eastAsia="Times New Roman" w:hAnsi="Arial" w:cs="Arial"/>
          <w:iCs/>
          <w:color w:val="333333"/>
          <w:sz w:val="21"/>
          <w:szCs w:val="21"/>
        </w:rPr>
      </w:pPr>
      <w:r w:rsidRPr="00390675">
        <w:rPr>
          <w:rFonts w:ascii="Arial" w:eastAsia="Times New Roman" w:hAnsi="Arial" w:cs="Arial"/>
          <w:iCs/>
          <w:color w:val="333333"/>
          <w:sz w:val="21"/>
          <w:szCs w:val="21"/>
        </w:rPr>
        <w:t>Interrogatories</w:t>
      </w:r>
    </w:p>
    <w:p w14:paraId="0FF1E036" w14:textId="7D6AF3E6" w:rsidR="00390675" w:rsidRDefault="00390675" w:rsidP="00390675">
      <w:pPr>
        <w:pStyle w:val="ListParagraph"/>
        <w:numPr>
          <w:ilvl w:val="0"/>
          <w:numId w:val="2"/>
        </w:numPr>
        <w:spacing w:after="0" w:line="240" w:lineRule="auto"/>
        <w:rPr>
          <w:rFonts w:ascii="Arial" w:eastAsia="Times New Roman" w:hAnsi="Arial" w:cs="Arial"/>
          <w:iCs/>
          <w:color w:val="333333"/>
          <w:sz w:val="21"/>
          <w:szCs w:val="21"/>
        </w:rPr>
      </w:pPr>
      <w:r w:rsidRPr="00390675">
        <w:rPr>
          <w:rFonts w:ascii="Arial" w:eastAsia="Times New Roman" w:hAnsi="Arial" w:cs="Arial"/>
          <w:iCs/>
          <w:color w:val="333333"/>
          <w:sz w:val="21"/>
          <w:szCs w:val="21"/>
        </w:rPr>
        <w:t>Deposition</w:t>
      </w:r>
    </w:p>
    <w:p w14:paraId="03DC04E6" w14:textId="77777777" w:rsidR="00390675" w:rsidRDefault="00390675" w:rsidP="00390675">
      <w:pPr>
        <w:spacing w:after="0" w:line="240" w:lineRule="auto"/>
        <w:rPr>
          <w:rFonts w:ascii="Arial" w:eastAsia="Times New Roman" w:hAnsi="Arial" w:cs="Arial"/>
          <w:iCs/>
          <w:color w:val="333333"/>
          <w:sz w:val="21"/>
          <w:szCs w:val="21"/>
        </w:rPr>
      </w:pPr>
    </w:p>
    <w:p w14:paraId="60C2A964" w14:textId="26E95B9D" w:rsidR="00390675" w:rsidRPr="00390675" w:rsidRDefault="00390675" w:rsidP="00390675">
      <w:pPr>
        <w:spacing w:after="0"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Witnesses may be subpoenaed if there is a concern that a witness may not show up for court.</w:t>
      </w:r>
    </w:p>
    <w:p w14:paraId="0E8E256B" w14:textId="3F289228" w:rsidR="00845DFB" w:rsidRDefault="00845DFB" w:rsidP="00013ADF">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Be thoughtful in discovery requests. A generic request that has not been tailored to the circumstances and facts of the case is not in the best interest of the client</w:t>
      </w:r>
      <w:r w:rsidR="009A3457">
        <w:rPr>
          <w:rFonts w:ascii="Arial" w:eastAsia="Times New Roman" w:hAnsi="Arial" w:cs="Arial"/>
          <w:iCs/>
          <w:color w:val="333333"/>
          <w:sz w:val="21"/>
          <w:szCs w:val="21"/>
        </w:rPr>
        <w:t xml:space="preserve"> and may not secure the optimal results</w:t>
      </w:r>
      <w:r>
        <w:rPr>
          <w:rFonts w:ascii="Arial" w:eastAsia="Times New Roman" w:hAnsi="Arial" w:cs="Arial"/>
          <w:iCs/>
          <w:color w:val="333333"/>
          <w:sz w:val="21"/>
          <w:szCs w:val="21"/>
        </w:rPr>
        <w:t xml:space="preserve">. </w:t>
      </w:r>
    </w:p>
    <w:p w14:paraId="4F9B9A89" w14:textId="3FBDF1AC" w:rsidR="00770504" w:rsidRPr="00770504" w:rsidRDefault="00770504" w:rsidP="00013ADF">
      <w:pPr>
        <w:spacing w:before="100" w:beforeAutospacing="1" w:after="100" w:afterAutospacing="1" w:line="240" w:lineRule="auto"/>
        <w:rPr>
          <w:rFonts w:ascii="Arial" w:eastAsia="Times New Roman" w:hAnsi="Arial" w:cs="Arial"/>
          <w:b/>
          <w:iCs/>
          <w:color w:val="333333"/>
          <w:sz w:val="24"/>
          <w:szCs w:val="24"/>
        </w:rPr>
      </w:pPr>
      <w:r w:rsidRPr="00770504">
        <w:rPr>
          <w:rFonts w:ascii="Arial" w:eastAsia="Times New Roman" w:hAnsi="Arial" w:cs="Arial"/>
          <w:b/>
          <w:iCs/>
          <w:color w:val="333333"/>
          <w:sz w:val="24"/>
          <w:szCs w:val="24"/>
        </w:rPr>
        <w:t xml:space="preserve">Mental Health Records and Discovery </w:t>
      </w:r>
    </w:p>
    <w:p w14:paraId="144489BA" w14:textId="26CDE93E" w:rsidR="00845DFB" w:rsidRDefault="00402349" w:rsidP="00013ADF">
      <w:pPr>
        <w:spacing w:before="100" w:beforeAutospacing="1" w:after="100" w:afterAutospacing="1" w:line="240" w:lineRule="auto"/>
        <w:rPr>
          <w:rFonts w:ascii="Arial" w:eastAsia="Times New Roman" w:hAnsi="Arial" w:cs="Arial"/>
          <w:iCs/>
          <w:color w:val="333333"/>
          <w:sz w:val="21"/>
          <w:szCs w:val="21"/>
        </w:rPr>
      </w:pPr>
      <w:hyperlink r:id="rId31" w:history="1">
        <w:r w:rsidR="00845DFB" w:rsidRPr="00845DFB">
          <w:rPr>
            <w:rStyle w:val="Hyperlink"/>
            <w:rFonts w:ascii="Arial" w:eastAsia="Times New Roman" w:hAnsi="Arial" w:cs="Arial"/>
            <w:iCs/>
            <w:sz w:val="21"/>
            <w:szCs w:val="21"/>
          </w:rPr>
          <w:t>Mental health records are privileged</w:t>
        </w:r>
      </w:hyperlink>
      <w:r w:rsidR="00845DFB">
        <w:rPr>
          <w:rFonts w:ascii="Arial" w:eastAsia="Times New Roman" w:hAnsi="Arial" w:cs="Arial"/>
          <w:iCs/>
          <w:color w:val="333333"/>
          <w:sz w:val="21"/>
          <w:szCs w:val="21"/>
        </w:rPr>
        <w:t xml:space="preserve"> and should be guarded against discovery requests. Victims of domestic violence often deal with trauma through counseling</w:t>
      </w:r>
      <w:r w:rsidR="00770504">
        <w:rPr>
          <w:rFonts w:ascii="Arial" w:eastAsia="Times New Roman" w:hAnsi="Arial" w:cs="Arial"/>
          <w:iCs/>
          <w:color w:val="333333"/>
          <w:sz w:val="21"/>
          <w:szCs w:val="21"/>
        </w:rPr>
        <w:t xml:space="preserve"> or therapy,</w:t>
      </w:r>
      <w:r w:rsidR="00845DFB">
        <w:rPr>
          <w:rFonts w:ascii="Arial" w:eastAsia="Times New Roman" w:hAnsi="Arial" w:cs="Arial"/>
          <w:iCs/>
          <w:color w:val="333333"/>
          <w:sz w:val="21"/>
          <w:szCs w:val="21"/>
        </w:rPr>
        <w:t xml:space="preserve"> but advise your client not to share news of their treatment with others while the case it ongoing. Informal conversations </w:t>
      </w:r>
      <w:r w:rsidR="004904D0">
        <w:rPr>
          <w:rFonts w:ascii="Arial" w:eastAsia="Times New Roman" w:hAnsi="Arial" w:cs="Arial"/>
          <w:iCs/>
          <w:color w:val="333333"/>
          <w:sz w:val="21"/>
          <w:szCs w:val="21"/>
        </w:rPr>
        <w:t xml:space="preserve">that are later brought into the case through witness testimony </w:t>
      </w:r>
      <w:r w:rsidR="00845DFB">
        <w:rPr>
          <w:rFonts w:ascii="Arial" w:eastAsia="Times New Roman" w:hAnsi="Arial" w:cs="Arial"/>
          <w:iCs/>
          <w:color w:val="333333"/>
          <w:sz w:val="21"/>
          <w:szCs w:val="21"/>
        </w:rPr>
        <w:t>could strengthen the opposing party’s claim that there is good cause to force your client to submit medical and mental health records to discovery</w:t>
      </w:r>
      <w:r w:rsidR="00770504">
        <w:rPr>
          <w:rFonts w:ascii="Arial" w:eastAsia="Times New Roman" w:hAnsi="Arial" w:cs="Arial"/>
          <w:iCs/>
          <w:color w:val="333333"/>
          <w:sz w:val="21"/>
          <w:szCs w:val="21"/>
        </w:rPr>
        <w:t xml:space="preserve">. </w:t>
      </w:r>
      <w:hyperlink r:id="rId32" w:history="1">
        <w:r w:rsidR="00770504" w:rsidRPr="00770504">
          <w:rPr>
            <w:rStyle w:val="Hyperlink"/>
            <w:rFonts w:ascii="Arial" w:eastAsia="Times New Roman" w:hAnsi="Arial" w:cs="Arial"/>
            <w:iCs/>
            <w:sz w:val="21"/>
            <w:szCs w:val="21"/>
          </w:rPr>
          <w:t>S.C. Code § 19-11-95(D</w:t>
        </w:r>
        <w:proofErr w:type="gramStart"/>
        <w:r w:rsidR="00770504" w:rsidRPr="00770504">
          <w:rPr>
            <w:rStyle w:val="Hyperlink"/>
            <w:rFonts w:ascii="Arial" w:eastAsia="Times New Roman" w:hAnsi="Arial" w:cs="Arial"/>
            <w:iCs/>
            <w:sz w:val="21"/>
            <w:szCs w:val="21"/>
          </w:rPr>
          <w:t>)(</w:t>
        </w:r>
        <w:proofErr w:type="gramEnd"/>
        <w:r w:rsidR="00770504" w:rsidRPr="00770504">
          <w:rPr>
            <w:rStyle w:val="Hyperlink"/>
            <w:rFonts w:ascii="Arial" w:eastAsia="Times New Roman" w:hAnsi="Arial" w:cs="Arial"/>
            <w:iCs/>
            <w:sz w:val="21"/>
            <w:szCs w:val="21"/>
          </w:rPr>
          <w:t>1) (2012)</w:t>
        </w:r>
      </w:hyperlink>
      <w:r w:rsidR="00770504">
        <w:rPr>
          <w:rFonts w:ascii="Arial" w:eastAsia="Times New Roman" w:hAnsi="Arial" w:cs="Arial"/>
          <w:iCs/>
          <w:color w:val="333333"/>
          <w:sz w:val="21"/>
          <w:szCs w:val="21"/>
        </w:rPr>
        <w:t>.</w:t>
      </w:r>
    </w:p>
    <w:p w14:paraId="681A86A2" w14:textId="60C6F425" w:rsidR="00E00A2F" w:rsidRDefault="00C765E9" w:rsidP="00FE6CDE">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 xml:space="preserve">You should </w:t>
      </w:r>
      <w:r w:rsidR="00770504">
        <w:rPr>
          <w:rFonts w:ascii="Arial" w:eastAsia="Times New Roman" w:hAnsi="Arial" w:cs="Arial"/>
          <w:iCs/>
          <w:color w:val="333333"/>
          <w:sz w:val="21"/>
          <w:szCs w:val="21"/>
        </w:rPr>
        <w:t xml:space="preserve">object or </w:t>
      </w:r>
      <w:r w:rsidR="00390675">
        <w:rPr>
          <w:rFonts w:ascii="Arial" w:eastAsia="Times New Roman" w:hAnsi="Arial" w:cs="Arial"/>
          <w:iCs/>
          <w:color w:val="333333"/>
          <w:sz w:val="21"/>
          <w:szCs w:val="21"/>
        </w:rPr>
        <w:t xml:space="preserve">motion to </w:t>
      </w:r>
      <w:r w:rsidR="00770504">
        <w:rPr>
          <w:rFonts w:ascii="Arial" w:eastAsia="Times New Roman" w:hAnsi="Arial" w:cs="Arial"/>
          <w:iCs/>
          <w:color w:val="333333"/>
          <w:sz w:val="21"/>
          <w:szCs w:val="21"/>
        </w:rPr>
        <w:t xml:space="preserve">quash </w:t>
      </w:r>
      <w:r w:rsidR="00FF514B">
        <w:rPr>
          <w:rFonts w:ascii="Arial" w:eastAsia="Times New Roman" w:hAnsi="Arial" w:cs="Arial"/>
          <w:iCs/>
          <w:color w:val="333333"/>
          <w:sz w:val="21"/>
          <w:szCs w:val="21"/>
        </w:rPr>
        <w:t xml:space="preserve">on relevance </w:t>
      </w:r>
      <w:r w:rsidR="00770504">
        <w:rPr>
          <w:rFonts w:ascii="Arial" w:eastAsia="Times New Roman" w:hAnsi="Arial" w:cs="Arial"/>
          <w:iCs/>
          <w:color w:val="333333"/>
          <w:sz w:val="21"/>
          <w:szCs w:val="21"/>
        </w:rPr>
        <w:t xml:space="preserve">discovery requests for </w:t>
      </w:r>
      <w:r w:rsidR="00FF514B">
        <w:rPr>
          <w:rFonts w:ascii="Arial" w:eastAsia="Times New Roman" w:hAnsi="Arial" w:cs="Arial"/>
          <w:iCs/>
          <w:color w:val="333333"/>
          <w:sz w:val="21"/>
          <w:szCs w:val="21"/>
        </w:rPr>
        <w:t xml:space="preserve">a </w:t>
      </w:r>
      <w:r w:rsidR="00770504">
        <w:rPr>
          <w:rFonts w:ascii="Arial" w:eastAsia="Times New Roman" w:hAnsi="Arial" w:cs="Arial"/>
          <w:iCs/>
          <w:color w:val="333333"/>
          <w:sz w:val="21"/>
          <w:szCs w:val="21"/>
        </w:rPr>
        <w:t xml:space="preserve">client’s mental health records. </w:t>
      </w:r>
      <w:r w:rsidR="00FF514B">
        <w:rPr>
          <w:rFonts w:ascii="Arial" w:eastAsia="Times New Roman" w:hAnsi="Arial" w:cs="Arial"/>
          <w:iCs/>
          <w:color w:val="333333"/>
          <w:sz w:val="21"/>
          <w:szCs w:val="21"/>
        </w:rPr>
        <w:t>Mental health records that are allowed into a civil family court matter may be used by a criminal defense attorney to impea</w:t>
      </w:r>
      <w:r w:rsidR="00FC0326">
        <w:rPr>
          <w:rFonts w:ascii="Arial" w:eastAsia="Times New Roman" w:hAnsi="Arial" w:cs="Arial"/>
          <w:iCs/>
          <w:color w:val="333333"/>
          <w:sz w:val="21"/>
          <w:szCs w:val="21"/>
        </w:rPr>
        <w:t xml:space="preserve">ch your client’s testimony in </w:t>
      </w:r>
      <w:r w:rsidR="00FF514B">
        <w:rPr>
          <w:rFonts w:ascii="Arial" w:eastAsia="Times New Roman" w:hAnsi="Arial" w:cs="Arial"/>
          <w:iCs/>
          <w:color w:val="333333"/>
          <w:sz w:val="21"/>
          <w:szCs w:val="21"/>
        </w:rPr>
        <w:t xml:space="preserve">domestic </w:t>
      </w:r>
      <w:r w:rsidR="00FC0326">
        <w:rPr>
          <w:rFonts w:ascii="Arial" w:eastAsia="Times New Roman" w:hAnsi="Arial" w:cs="Arial"/>
          <w:iCs/>
          <w:color w:val="333333"/>
          <w:sz w:val="21"/>
          <w:szCs w:val="21"/>
        </w:rPr>
        <w:t>violence prosecutions</w:t>
      </w:r>
      <w:r w:rsidR="00FF514B">
        <w:rPr>
          <w:rFonts w:ascii="Arial" w:eastAsia="Times New Roman" w:hAnsi="Arial" w:cs="Arial"/>
          <w:iCs/>
          <w:color w:val="333333"/>
          <w:sz w:val="21"/>
          <w:szCs w:val="21"/>
        </w:rPr>
        <w:t>.</w:t>
      </w:r>
    </w:p>
    <w:p w14:paraId="5AAA07FC" w14:textId="77777777" w:rsidR="001B7A48" w:rsidRPr="001E2FC4" w:rsidRDefault="001B7A48" w:rsidP="001B7A48">
      <w:pPr>
        <w:spacing w:before="100" w:beforeAutospacing="1" w:after="100" w:afterAutospacing="1" w:line="240" w:lineRule="auto"/>
        <w:rPr>
          <w:rFonts w:ascii="Arial" w:eastAsia="Times New Roman" w:hAnsi="Arial" w:cs="Arial"/>
          <w:b/>
          <w:iCs/>
          <w:color w:val="333333"/>
          <w:sz w:val="24"/>
          <w:szCs w:val="24"/>
        </w:rPr>
      </w:pPr>
      <w:r w:rsidRPr="001E2FC4">
        <w:rPr>
          <w:rFonts w:ascii="Arial" w:eastAsia="Times New Roman" w:hAnsi="Arial" w:cs="Arial"/>
          <w:b/>
          <w:iCs/>
          <w:color w:val="333333"/>
          <w:sz w:val="24"/>
          <w:szCs w:val="24"/>
        </w:rPr>
        <w:t>Mediation</w:t>
      </w:r>
    </w:p>
    <w:p w14:paraId="48013E7D" w14:textId="7E040485" w:rsidR="001B7A48" w:rsidRDefault="001B7A48" w:rsidP="001B7A48">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 xml:space="preserve">South Carolina law requires mediation before a custody hearing, although you may file a Motion to </w:t>
      </w:r>
      <w:proofErr w:type="gramStart"/>
      <w:r>
        <w:rPr>
          <w:rFonts w:ascii="Arial" w:eastAsia="Times New Roman" w:hAnsi="Arial" w:cs="Arial"/>
          <w:iCs/>
          <w:color w:val="333333"/>
          <w:sz w:val="21"/>
          <w:szCs w:val="21"/>
        </w:rPr>
        <w:t>Exempt</w:t>
      </w:r>
      <w:proofErr w:type="gramEnd"/>
      <w:r>
        <w:rPr>
          <w:rFonts w:ascii="Arial" w:eastAsia="Times New Roman" w:hAnsi="Arial" w:cs="Arial"/>
          <w:iCs/>
          <w:color w:val="333333"/>
          <w:sz w:val="21"/>
          <w:szCs w:val="21"/>
        </w:rPr>
        <w:t xml:space="preserve"> if the opposing party is imprisoned or </w:t>
      </w:r>
      <w:r w:rsidR="00492D9F">
        <w:rPr>
          <w:rFonts w:ascii="Arial" w:eastAsia="Times New Roman" w:hAnsi="Arial" w:cs="Arial"/>
          <w:iCs/>
          <w:color w:val="333333"/>
          <w:sz w:val="21"/>
          <w:szCs w:val="21"/>
        </w:rPr>
        <w:t xml:space="preserve">if </w:t>
      </w:r>
      <w:r>
        <w:rPr>
          <w:rFonts w:ascii="Arial" w:eastAsia="Times New Roman" w:hAnsi="Arial" w:cs="Arial"/>
          <w:iCs/>
          <w:color w:val="333333"/>
          <w:sz w:val="21"/>
          <w:szCs w:val="21"/>
        </w:rPr>
        <w:t>your client is too fearful due to the domestic violence history.</w:t>
      </w:r>
    </w:p>
    <w:p w14:paraId="72C7297C" w14:textId="77777777" w:rsidR="001B7A48" w:rsidRDefault="001B7A48" w:rsidP="001B7A48">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 xml:space="preserve">Even in cases with a history of domestic violence, the mediation process can sometimes be fruitful. When there are concerns about domestic violence history or risks, take precautions. Mediation can be through video conference or phone, or can be scheduled at the courthouse. </w:t>
      </w:r>
    </w:p>
    <w:p w14:paraId="5D8F5F59" w14:textId="77777777" w:rsidR="001B7A48" w:rsidRDefault="001B7A48" w:rsidP="001B7A48">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If a mediation agreement is signed, it will be very difficult to renegotiate or alter that memorandum without a substantial change in circumstances (</w:t>
      </w:r>
      <w:proofErr w:type="spellStart"/>
      <w:r>
        <w:rPr>
          <w:rFonts w:ascii="Arial" w:eastAsia="Times New Roman" w:hAnsi="Arial" w:cs="Arial"/>
          <w:iCs/>
          <w:color w:val="333333"/>
          <w:sz w:val="21"/>
          <w:szCs w:val="21"/>
        </w:rPr>
        <w:t>ie</w:t>
      </w:r>
      <w:proofErr w:type="spellEnd"/>
      <w:r>
        <w:rPr>
          <w:rFonts w:ascii="Arial" w:eastAsia="Times New Roman" w:hAnsi="Arial" w:cs="Arial"/>
          <w:iCs/>
          <w:color w:val="333333"/>
          <w:sz w:val="21"/>
          <w:szCs w:val="21"/>
        </w:rPr>
        <w:t xml:space="preserve">, an additional act of violence). If the circumstances do change, you can and should ask the judge not to approve the order because it is no longer in the best interest of the child. </w:t>
      </w:r>
    </w:p>
    <w:p w14:paraId="6049C959" w14:textId="77777777" w:rsidR="001B7A48" w:rsidRDefault="001B7A48" w:rsidP="001B7A48">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 xml:space="preserve">File the Mediation Report before requesting a hearing. </w:t>
      </w:r>
    </w:p>
    <w:p w14:paraId="09BE4A61" w14:textId="77777777" w:rsidR="001B7A48" w:rsidRDefault="001B7A48" w:rsidP="001B7A48">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 xml:space="preserve">There will be a charge for mediation, but there are low or even no cost mediation centers available in larger cities. </w:t>
      </w:r>
    </w:p>
    <w:p w14:paraId="6438260E" w14:textId="77777777" w:rsidR="001B7A48" w:rsidRDefault="001B7A48" w:rsidP="001B7A48">
      <w:pPr>
        <w:spacing w:before="100" w:beforeAutospacing="1" w:after="100" w:afterAutospacing="1" w:line="240" w:lineRule="auto"/>
        <w:rPr>
          <w:rFonts w:ascii="Arial" w:eastAsia="Times New Roman" w:hAnsi="Arial" w:cs="Arial"/>
          <w:iCs/>
          <w:color w:val="333333"/>
          <w:sz w:val="21"/>
          <w:szCs w:val="21"/>
        </w:rPr>
      </w:pPr>
      <w:r w:rsidRPr="00AF523B">
        <w:rPr>
          <w:rFonts w:ascii="Arial" w:eastAsia="Times New Roman" w:hAnsi="Arial" w:cs="Arial"/>
          <w:b/>
          <w:iCs/>
          <w:color w:val="333333"/>
          <w:sz w:val="21"/>
          <w:szCs w:val="21"/>
        </w:rPr>
        <w:t xml:space="preserve">Other </w:t>
      </w:r>
      <w:r>
        <w:rPr>
          <w:rFonts w:ascii="Arial" w:eastAsia="Times New Roman" w:hAnsi="Arial" w:cs="Arial"/>
          <w:b/>
          <w:iCs/>
          <w:color w:val="333333"/>
          <w:sz w:val="21"/>
          <w:szCs w:val="21"/>
        </w:rPr>
        <w:t xml:space="preserve">Common Family Court </w:t>
      </w:r>
      <w:r w:rsidRPr="00AF523B">
        <w:rPr>
          <w:rFonts w:ascii="Arial" w:eastAsia="Times New Roman" w:hAnsi="Arial" w:cs="Arial"/>
          <w:b/>
          <w:iCs/>
          <w:color w:val="333333"/>
          <w:sz w:val="21"/>
          <w:szCs w:val="21"/>
        </w:rPr>
        <w:t xml:space="preserve">Hearings </w:t>
      </w:r>
    </w:p>
    <w:p w14:paraId="5918D77A" w14:textId="77777777" w:rsidR="001B7A48" w:rsidRDefault="001B7A48" w:rsidP="001B7A48">
      <w:pPr>
        <w:spacing w:before="100" w:beforeAutospacing="1" w:after="100" w:afterAutospacing="1" w:line="240" w:lineRule="auto"/>
        <w:rPr>
          <w:rFonts w:ascii="Arial" w:eastAsia="Times New Roman" w:hAnsi="Arial" w:cs="Arial"/>
          <w:iCs/>
          <w:color w:val="333333"/>
          <w:sz w:val="21"/>
          <w:szCs w:val="21"/>
        </w:rPr>
      </w:pPr>
      <w:r w:rsidRPr="00CD3DCC">
        <w:rPr>
          <w:rFonts w:ascii="Arial" w:eastAsia="Times New Roman" w:hAnsi="Arial" w:cs="Arial"/>
          <w:iCs/>
          <w:color w:val="333333"/>
          <w:sz w:val="21"/>
          <w:szCs w:val="21"/>
          <w:u w:val="single"/>
        </w:rPr>
        <w:t>Additional temporary hearings</w:t>
      </w:r>
      <w:r>
        <w:rPr>
          <w:rFonts w:ascii="Arial" w:eastAsia="Times New Roman" w:hAnsi="Arial" w:cs="Arial"/>
          <w:iCs/>
          <w:color w:val="333333"/>
          <w:sz w:val="21"/>
          <w:szCs w:val="21"/>
        </w:rPr>
        <w:t xml:space="preserve"> – These are usually necessary when there is a significant change before the final hearing, such as another incident of abuse. </w:t>
      </w:r>
    </w:p>
    <w:p w14:paraId="290F4ED8" w14:textId="77777777" w:rsidR="001B7A48" w:rsidRDefault="001B7A48" w:rsidP="001B7A48">
      <w:pPr>
        <w:spacing w:before="100" w:beforeAutospacing="1" w:after="100" w:afterAutospacing="1" w:line="240" w:lineRule="auto"/>
        <w:rPr>
          <w:rFonts w:ascii="Arial" w:eastAsia="Times New Roman" w:hAnsi="Arial" w:cs="Arial"/>
          <w:iCs/>
          <w:color w:val="333333"/>
          <w:sz w:val="21"/>
          <w:szCs w:val="21"/>
        </w:rPr>
      </w:pPr>
      <w:r w:rsidRPr="00CD3DCC">
        <w:rPr>
          <w:rFonts w:ascii="Arial" w:eastAsia="Times New Roman" w:hAnsi="Arial" w:cs="Arial"/>
          <w:iCs/>
          <w:color w:val="333333"/>
          <w:sz w:val="21"/>
          <w:szCs w:val="21"/>
          <w:u w:val="single"/>
        </w:rPr>
        <w:t>Pretrial or Scheduling Hearing</w:t>
      </w:r>
      <w:r>
        <w:rPr>
          <w:rFonts w:ascii="Arial" w:eastAsia="Times New Roman" w:hAnsi="Arial" w:cs="Arial"/>
          <w:iCs/>
          <w:color w:val="333333"/>
          <w:sz w:val="21"/>
          <w:szCs w:val="21"/>
        </w:rPr>
        <w:t xml:space="preserve"> – Common in some jurisdictions when either party has requested a long trial. Expect to trade witness lists and discuss any discovery that has yet to be answered.</w:t>
      </w:r>
    </w:p>
    <w:p w14:paraId="4B50810C" w14:textId="77777777" w:rsidR="001B7A48" w:rsidRDefault="001B7A48" w:rsidP="001B7A48">
      <w:pPr>
        <w:spacing w:before="100" w:beforeAutospacing="1" w:after="100" w:afterAutospacing="1" w:line="240" w:lineRule="auto"/>
        <w:rPr>
          <w:rFonts w:ascii="Arial" w:eastAsia="Times New Roman" w:hAnsi="Arial" w:cs="Arial"/>
          <w:iCs/>
          <w:color w:val="333333"/>
          <w:sz w:val="21"/>
          <w:szCs w:val="21"/>
        </w:rPr>
      </w:pPr>
      <w:r w:rsidRPr="00CD3DCC">
        <w:rPr>
          <w:rFonts w:ascii="Arial" w:eastAsia="Times New Roman" w:hAnsi="Arial" w:cs="Arial"/>
          <w:iCs/>
          <w:color w:val="333333"/>
          <w:sz w:val="21"/>
          <w:szCs w:val="21"/>
          <w:u w:val="single"/>
        </w:rPr>
        <w:lastRenderedPageBreak/>
        <w:t>Rule to Show Cause/Contempt Hearing</w:t>
      </w:r>
      <w:r>
        <w:rPr>
          <w:rFonts w:ascii="Arial" w:eastAsia="Times New Roman" w:hAnsi="Arial" w:cs="Arial"/>
          <w:iCs/>
          <w:color w:val="333333"/>
          <w:sz w:val="21"/>
          <w:szCs w:val="21"/>
        </w:rPr>
        <w:t xml:space="preserve"> – Necessary when one party has violated a temporary or final order and the other party contends that the violation was willful. </w:t>
      </w:r>
    </w:p>
    <w:p w14:paraId="6A737542" w14:textId="77777777" w:rsidR="001B7A48" w:rsidRDefault="001B7A48" w:rsidP="001B7A48">
      <w:pPr>
        <w:spacing w:before="100" w:beforeAutospacing="1" w:after="100" w:afterAutospacing="1" w:line="240" w:lineRule="auto"/>
        <w:rPr>
          <w:rFonts w:ascii="Arial" w:eastAsia="Times New Roman" w:hAnsi="Arial" w:cs="Arial"/>
          <w:iCs/>
          <w:color w:val="333333"/>
          <w:sz w:val="21"/>
          <w:szCs w:val="21"/>
        </w:rPr>
      </w:pPr>
      <w:r w:rsidRPr="00227F28">
        <w:rPr>
          <w:rFonts w:ascii="Arial" w:eastAsia="Times New Roman" w:hAnsi="Arial" w:cs="Arial"/>
          <w:iCs/>
          <w:color w:val="333333"/>
          <w:sz w:val="21"/>
          <w:szCs w:val="21"/>
          <w:u w:val="single"/>
        </w:rPr>
        <w:t>Motion to Compel Discovery</w:t>
      </w:r>
      <w:r>
        <w:rPr>
          <w:rFonts w:ascii="Arial" w:eastAsia="Times New Roman" w:hAnsi="Arial" w:cs="Arial"/>
          <w:iCs/>
          <w:color w:val="333333"/>
          <w:sz w:val="21"/>
          <w:szCs w:val="21"/>
        </w:rPr>
        <w:t xml:space="preserve"> – Necessary when either party is not complying with valid discovery requests.</w:t>
      </w:r>
    </w:p>
    <w:p w14:paraId="289069C3" w14:textId="6A666540" w:rsidR="001B7A48" w:rsidRPr="001B7A48" w:rsidRDefault="001B7A48" w:rsidP="001B7A48">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 xml:space="preserve">A general </w:t>
      </w:r>
      <w:hyperlink r:id="rId33" w:history="1">
        <w:r w:rsidRPr="00227F28">
          <w:rPr>
            <w:rStyle w:val="Hyperlink"/>
            <w:rFonts w:ascii="Arial" w:eastAsia="Times New Roman" w:hAnsi="Arial" w:cs="Arial"/>
            <w:iCs/>
            <w:sz w:val="21"/>
            <w:szCs w:val="21"/>
          </w:rPr>
          <w:t>Hearing Request Form</w:t>
        </w:r>
      </w:hyperlink>
      <w:r>
        <w:rPr>
          <w:rFonts w:ascii="Arial" w:eastAsia="Times New Roman" w:hAnsi="Arial" w:cs="Arial"/>
          <w:iCs/>
          <w:color w:val="333333"/>
          <w:sz w:val="21"/>
          <w:szCs w:val="21"/>
        </w:rPr>
        <w:t xml:space="preserve"> is available at </w:t>
      </w:r>
      <w:hyperlink r:id="rId34" w:history="1">
        <w:r w:rsidRPr="00775ECE">
          <w:rPr>
            <w:rStyle w:val="Hyperlink"/>
            <w:rFonts w:ascii="Arial" w:eastAsia="Times New Roman" w:hAnsi="Arial" w:cs="Arial"/>
            <w:iCs/>
            <w:sz w:val="21"/>
            <w:szCs w:val="21"/>
          </w:rPr>
          <w:t>https://www.sccourts.org/forms/pdf/SCCA410.pdf</w:t>
        </w:r>
      </w:hyperlink>
    </w:p>
    <w:p w14:paraId="66BB69BB" w14:textId="39DCADA9" w:rsidR="00FE6CDE" w:rsidRPr="00013ADF" w:rsidRDefault="00576F63" w:rsidP="00FE6CDE">
      <w:pPr>
        <w:spacing w:before="100" w:beforeAutospacing="1" w:after="100" w:afterAutospacing="1" w:line="240" w:lineRule="auto"/>
        <w:rPr>
          <w:rFonts w:ascii="Arial" w:eastAsia="Times New Roman" w:hAnsi="Arial" w:cs="Arial"/>
          <w:b/>
          <w:iCs/>
          <w:color w:val="333333"/>
          <w:sz w:val="24"/>
          <w:szCs w:val="24"/>
        </w:rPr>
      </w:pPr>
      <w:r>
        <w:rPr>
          <w:rFonts w:ascii="Arial" w:eastAsia="Times New Roman" w:hAnsi="Arial" w:cs="Arial"/>
          <w:b/>
          <w:iCs/>
          <w:color w:val="333333"/>
          <w:sz w:val="24"/>
          <w:szCs w:val="24"/>
        </w:rPr>
        <w:t xml:space="preserve">Calculating &amp; Collecting </w:t>
      </w:r>
      <w:r w:rsidR="00FE6CDE" w:rsidRPr="00013ADF">
        <w:rPr>
          <w:rFonts w:ascii="Arial" w:eastAsia="Times New Roman" w:hAnsi="Arial" w:cs="Arial"/>
          <w:b/>
          <w:iCs/>
          <w:color w:val="333333"/>
          <w:sz w:val="24"/>
          <w:szCs w:val="24"/>
        </w:rPr>
        <w:t xml:space="preserve">Child Support </w:t>
      </w:r>
    </w:p>
    <w:p w14:paraId="69E9ED84" w14:textId="44E63E73" w:rsidR="00FE6CDE" w:rsidRDefault="00402349" w:rsidP="00FE6CDE">
      <w:pPr>
        <w:spacing w:before="100" w:beforeAutospacing="1" w:after="100" w:afterAutospacing="1" w:line="240" w:lineRule="auto"/>
        <w:rPr>
          <w:rFonts w:ascii="Arial" w:eastAsia="Times New Roman" w:hAnsi="Arial" w:cs="Arial"/>
          <w:iCs/>
          <w:color w:val="333333"/>
          <w:sz w:val="21"/>
          <w:szCs w:val="21"/>
        </w:rPr>
      </w:pPr>
      <w:hyperlink r:id="rId35" w:history="1">
        <w:r w:rsidR="00FE6CDE" w:rsidRPr="0075275D">
          <w:rPr>
            <w:rStyle w:val="Hyperlink"/>
            <w:rFonts w:ascii="Arial" w:eastAsia="Times New Roman" w:hAnsi="Arial" w:cs="Arial"/>
            <w:iCs/>
            <w:sz w:val="21"/>
            <w:szCs w:val="21"/>
          </w:rPr>
          <w:t>South Carolina Child Support Guidelines (Updated 2014)</w:t>
        </w:r>
      </w:hyperlink>
      <w:r w:rsidR="00FE6CDE">
        <w:rPr>
          <w:rFonts w:ascii="Arial" w:eastAsia="Times New Roman" w:hAnsi="Arial" w:cs="Arial"/>
          <w:iCs/>
          <w:color w:val="333333"/>
          <w:sz w:val="21"/>
          <w:szCs w:val="21"/>
        </w:rPr>
        <w:t xml:space="preserve"> are used to calculate child support. </w:t>
      </w:r>
      <w:r w:rsidR="00B96EA8">
        <w:rPr>
          <w:rFonts w:ascii="Arial" w:eastAsia="Times New Roman" w:hAnsi="Arial" w:cs="Arial"/>
          <w:iCs/>
          <w:color w:val="333333"/>
          <w:sz w:val="21"/>
          <w:szCs w:val="21"/>
        </w:rPr>
        <w:t xml:space="preserve">The formula considers </w:t>
      </w:r>
      <w:r w:rsidR="00FE6CDE">
        <w:rPr>
          <w:rFonts w:ascii="Arial" w:eastAsia="Times New Roman" w:hAnsi="Arial" w:cs="Arial"/>
          <w:iCs/>
          <w:color w:val="333333"/>
          <w:sz w:val="21"/>
          <w:szCs w:val="21"/>
        </w:rPr>
        <w:t xml:space="preserve">health insurance and healthcare costs, daycare, and other child-rearing expenses. </w:t>
      </w:r>
      <w:r w:rsidR="00B96EA8">
        <w:rPr>
          <w:rFonts w:ascii="Arial" w:eastAsia="Times New Roman" w:hAnsi="Arial" w:cs="Arial"/>
          <w:iCs/>
          <w:color w:val="333333"/>
          <w:sz w:val="21"/>
          <w:szCs w:val="21"/>
        </w:rPr>
        <w:t xml:space="preserve">South Carolina DSS offers an unofficial </w:t>
      </w:r>
      <w:hyperlink r:id="rId36" w:history="1">
        <w:r w:rsidR="00B96EA8" w:rsidRPr="00B96EA8">
          <w:rPr>
            <w:rStyle w:val="Hyperlink"/>
            <w:rFonts w:ascii="Arial" w:eastAsia="Times New Roman" w:hAnsi="Arial" w:cs="Arial"/>
            <w:iCs/>
            <w:sz w:val="21"/>
            <w:szCs w:val="21"/>
          </w:rPr>
          <w:t>online calculator</w:t>
        </w:r>
      </w:hyperlink>
      <w:r w:rsidR="00B96EA8">
        <w:rPr>
          <w:rFonts w:ascii="Arial" w:eastAsia="Times New Roman" w:hAnsi="Arial" w:cs="Arial"/>
          <w:iCs/>
          <w:color w:val="333333"/>
          <w:sz w:val="21"/>
          <w:szCs w:val="21"/>
        </w:rPr>
        <w:t xml:space="preserve"> that can be useful for estimating support. </w:t>
      </w:r>
      <w:r w:rsidR="00FE6CDE">
        <w:rPr>
          <w:rFonts w:ascii="Arial" w:eastAsia="Times New Roman" w:hAnsi="Arial" w:cs="Arial"/>
          <w:iCs/>
          <w:color w:val="333333"/>
          <w:sz w:val="21"/>
          <w:szCs w:val="21"/>
        </w:rPr>
        <w:t>If both parents have court-ordered overnight visitation for more than 109 nights each year (30%), custody is considered to be shared, which changes the calculation for child support.</w:t>
      </w:r>
    </w:p>
    <w:p w14:paraId="088A9134" w14:textId="541E8189" w:rsidR="00FE6CDE" w:rsidRDefault="00FE6CDE" w:rsidP="00FE6CDE">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Determine how often the noncustodial parent is paid. If the opposing party does not include pay stubs in the financial decla</w:t>
      </w:r>
      <w:r w:rsidR="00576F63">
        <w:rPr>
          <w:rFonts w:ascii="Arial" w:eastAsia="Times New Roman" w:hAnsi="Arial" w:cs="Arial"/>
          <w:iCs/>
          <w:color w:val="333333"/>
          <w:sz w:val="21"/>
          <w:szCs w:val="21"/>
        </w:rPr>
        <w:t xml:space="preserve">ration or provide them when </w:t>
      </w:r>
      <w:r>
        <w:rPr>
          <w:rFonts w:ascii="Arial" w:eastAsia="Times New Roman" w:hAnsi="Arial" w:cs="Arial"/>
          <w:iCs/>
          <w:color w:val="333333"/>
          <w:sz w:val="21"/>
          <w:szCs w:val="21"/>
        </w:rPr>
        <w:t>ask</w:t>
      </w:r>
      <w:r w:rsidR="00576F63">
        <w:rPr>
          <w:rFonts w:ascii="Arial" w:eastAsia="Times New Roman" w:hAnsi="Arial" w:cs="Arial"/>
          <w:iCs/>
          <w:color w:val="333333"/>
          <w:sz w:val="21"/>
          <w:szCs w:val="21"/>
        </w:rPr>
        <w:t>ed</w:t>
      </w:r>
      <w:r>
        <w:rPr>
          <w:rFonts w:ascii="Arial" w:eastAsia="Times New Roman" w:hAnsi="Arial" w:cs="Arial"/>
          <w:iCs/>
          <w:color w:val="333333"/>
          <w:sz w:val="21"/>
          <w:szCs w:val="21"/>
        </w:rPr>
        <w:t xml:space="preserve">, add this to your discovery. </w:t>
      </w:r>
    </w:p>
    <w:p w14:paraId="4734291C" w14:textId="4C80A74E" w:rsidR="00FE6CDE" w:rsidRDefault="00FE6CDE" w:rsidP="00013ADF">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Decide whether to ask for wage-withholding or to allo</w:t>
      </w:r>
      <w:r w:rsidR="00A25C9A">
        <w:rPr>
          <w:rFonts w:ascii="Arial" w:eastAsia="Times New Roman" w:hAnsi="Arial" w:cs="Arial"/>
          <w:iCs/>
          <w:color w:val="333333"/>
          <w:sz w:val="21"/>
          <w:szCs w:val="21"/>
        </w:rPr>
        <w:t>w payment directly from the non</w:t>
      </w:r>
      <w:r>
        <w:rPr>
          <w:rFonts w:ascii="Arial" w:eastAsia="Times New Roman" w:hAnsi="Arial" w:cs="Arial"/>
          <w:iCs/>
          <w:color w:val="333333"/>
          <w:sz w:val="21"/>
          <w:szCs w:val="21"/>
        </w:rPr>
        <w:t xml:space="preserve">custodial parent. Wage-withholding goes directly from the employer to the local Child Support office </w:t>
      </w:r>
      <w:r w:rsidR="00DD7F5C">
        <w:rPr>
          <w:rFonts w:ascii="Arial" w:eastAsia="Times New Roman" w:hAnsi="Arial" w:cs="Arial"/>
          <w:iCs/>
          <w:color w:val="333333"/>
          <w:sz w:val="21"/>
          <w:szCs w:val="21"/>
        </w:rPr>
        <w:t>through the Clerk of Court</w:t>
      </w:r>
      <w:r>
        <w:rPr>
          <w:rFonts w:ascii="Arial" w:eastAsia="Times New Roman" w:hAnsi="Arial" w:cs="Arial"/>
          <w:iCs/>
          <w:color w:val="333333"/>
          <w:sz w:val="21"/>
          <w:szCs w:val="21"/>
        </w:rPr>
        <w:t>. This is generally the most reliable way to protect the interests of the custodial parent, although</w:t>
      </w:r>
      <w:r w:rsidR="00DD7F5C">
        <w:rPr>
          <w:rFonts w:ascii="Arial" w:eastAsia="Times New Roman" w:hAnsi="Arial" w:cs="Arial"/>
          <w:iCs/>
          <w:color w:val="333333"/>
          <w:sz w:val="21"/>
          <w:szCs w:val="21"/>
        </w:rPr>
        <w:t xml:space="preserve"> there can be temporary interruptions due to change of employment.</w:t>
      </w:r>
    </w:p>
    <w:p w14:paraId="64C1D928" w14:textId="55B63077" w:rsidR="00FE6CDE" w:rsidRDefault="00A25C9A" w:rsidP="00013ADF">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Sometimes the non</w:t>
      </w:r>
      <w:r w:rsidR="00FE6CDE">
        <w:rPr>
          <w:rFonts w:ascii="Arial" w:eastAsia="Times New Roman" w:hAnsi="Arial" w:cs="Arial"/>
          <w:iCs/>
          <w:color w:val="333333"/>
          <w:sz w:val="21"/>
          <w:szCs w:val="21"/>
        </w:rPr>
        <w:t xml:space="preserve">custodial parent will seek direct payment so that an employer </w:t>
      </w:r>
      <w:r w:rsidR="00DD7F5C">
        <w:rPr>
          <w:rFonts w:ascii="Arial" w:eastAsia="Times New Roman" w:hAnsi="Arial" w:cs="Arial"/>
          <w:iCs/>
          <w:color w:val="333333"/>
          <w:sz w:val="21"/>
          <w:szCs w:val="21"/>
        </w:rPr>
        <w:t>need not know</w:t>
      </w:r>
      <w:r w:rsidR="00FE6CDE">
        <w:rPr>
          <w:rFonts w:ascii="Arial" w:eastAsia="Times New Roman" w:hAnsi="Arial" w:cs="Arial"/>
          <w:iCs/>
          <w:color w:val="333333"/>
          <w:sz w:val="21"/>
          <w:szCs w:val="21"/>
        </w:rPr>
        <w:t xml:space="preserve"> about the child support. If this is a priority for the opposing party, you can</w:t>
      </w:r>
      <w:r w:rsidR="00DD7F5C">
        <w:rPr>
          <w:rFonts w:ascii="Arial" w:eastAsia="Times New Roman" w:hAnsi="Arial" w:cs="Arial"/>
          <w:iCs/>
          <w:color w:val="333333"/>
          <w:sz w:val="21"/>
          <w:szCs w:val="21"/>
        </w:rPr>
        <w:t xml:space="preserve"> accede to the direct payment but</w:t>
      </w:r>
      <w:r w:rsidR="00FE6CDE">
        <w:rPr>
          <w:rFonts w:ascii="Arial" w:eastAsia="Times New Roman" w:hAnsi="Arial" w:cs="Arial"/>
          <w:iCs/>
          <w:color w:val="333333"/>
          <w:sz w:val="21"/>
          <w:szCs w:val="21"/>
        </w:rPr>
        <w:t xml:space="preserve"> write </w:t>
      </w:r>
      <w:r w:rsidR="00DD7F5C">
        <w:rPr>
          <w:rFonts w:ascii="Arial" w:eastAsia="Times New Roman" w:hAnsi="Arial" w:cs="Arial"/>
          <w:iCs/>
          <w:color w:val="333333"/>
          <w:sz w:val="21"/>
          <w:szCs w:val="21"/>
        </w:rPr>
        <w:t xml:space="preserve">into the final order a process that allows the custodial parent to file an affidavit that converts to wage-withdrawal if the payment is ever more than X days late or is late more than X times. Make certain that this process is clear so that your client can easily follow the process is necessary, and specifically state </w:t>
      </w:r>
      <w:r>
        <w:rPr>
          <w:rFonts w:ascii="Arial" w:eastAsia="Times New Roman" w:hAnsi="Arial" w:cs="Arial"/>
          <w:iCs/>
          <w:color w:val="333333"/>
          <w:sz w:val="21"/>
          <w:szCs w:val="21"/>
        </w:rPr>
        <w:t>that the non</w:t>
      </w:r>
      <w:r w:rsidR="00DD7F5C">
        <w:rPr>
          <w:rFonts w:ascii="Arial" w:eastAsia="Times New Roman" w:hAnsi="Arial" w:cs="Arial"/>
          <w:iCs/>
          <w:color w:val="333333"/>
          <w:sz w:val="21"/>
          <w:szCs w:val="21"/>
        </w:rPr>
        <w:t xml:space="preserve">custodial parent will be responsible for the 5% court costs of wage-withholding. Failure to include this language could cost your client 5% of their future support. </w:t>
      </w:r>
    </w:p>
    <w:p w14:paraId="3898F077" w14:textId="20600A93" w:rsidR="00DD7F5C" w:rsidRDefault="00DD7F5C" w:rsidP="00013ADF">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Be specific about finances in the final agreement. Specify the amount to be paid, how frequently it will be paid, whether direct or through wage-withholding, whether it is through the C</w:t>
      </w:r>
      <w:r w:rsidR="00A25C9A">
        <w:rPr>
          <w:rFonts w:ascii="Arial" w:eastAsia="Times New Roman" w:hAnsi="Arial" w:cs="Arial"/>
          <w:iCs/>
          <w:color w:val="333333"/>
          <w:sz w:val="21"/>
          <w:szCs w:val="21"/>
        </w:rPr>
        <w:t>lerk of Court, and that the non</w:t>
      </w:r>
      <w:r>
        <w:rPr>
          <w:rFonts w:ascii="Arial" w:eastAsia="Times New Roman" w:hAnsi="Arial" w:cs="Arial"/>
          <w:iCs/>
          <w:color w:val="333333"/>
          <w:sz w:val="21"/>
          <w:szCs w:val="21"/>
        </w:rPr>
        <w:t xml:space="preserve">custodial parent is responsible for the 5% fee. </w:t>
      </w:r>
    </w:p>
    <w:p w14:paraId="46D08029" w14:textId="6D59FBB4" w:rsidR="004511F9" w:rsidRDefault="00DD7F5C" w:rsidP="00013ADF">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Specify the total cost including the fee. For example, “J</w:t>
      </w:r>
      <w:r w:rsidR="00576F63">
        <w:rPr>
          <w:rFonts w:ascii="Arial" w:eastAsia="Times New Roman" w:hAnsi="Arial" w:cs="Arial"/>
          <w:iCs/>
          <w:color w:val="333333"/>
          <w:sz w:val="21"/>
          <w:szCs w:val="21"/>
        </w:rPr>
        <w:t>ordan</w:t>
      </w:r>
      <w:r>
        <w:rPr>
          <w:rFonts w:ascii="Arial" w:eastAsia="Times New Roman" w:hAnsi="Arial" w:cs="Arial"/>
          <w:iCs/>
          <w:color w:val="333333"/>
          <w:sz w:val="21"/>
          <w:szCs w:val="21"/>
        </w:rPr>
        <w:t xml:space="preserve"> J. Doe shall pay $100 weekly </w:t>
      </w:r>
      <w:r w:rsidR="004511F9">
        <w:rPr>
          <w:rFonts w:ascii="Arial" w:eastAsia="Times New Roman" w:hAnsi="Arial" w:cs="Arial"/>
          <w:iCs/>
          <w:color w:val="333333"/>
          <w:sz w:val="21"/>
          <w:szCs w:val="21"/>
        </w:rPr>
        <w:t>and the additional 5% court costs of wage-withholding, for a total payment of $105.00.”</w:t>
      </w:r>
    </w:p>
    <w:p w14:paraId="47AFBACE" w14:textId="315C47AD" w:rsidR="004511F9" w:rsidRDefault="004511F9" w:rsidP="00013ADF">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 xml:space="preserve">If the support arrangement is direct from parent to parent, encourage your client to ensure there is a record of payment. A written and dated receipt from the receiving parent or payment journal may work. </w:t>
      </w:r>
    </w:p>
    <w:p w14:paraId="3F0D939C" w14:textId="5E8AF2F4" w:rsidR="00B96EA8" w:rsidRDefault="00576F63" w:rsidP="00013ADF">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 xml:space="preserve">If your client has de facto custody, does not wish to bring a child support action which could threaten that status, but receives government benefits, DSS could initiate a child support action on behalf of the child. </w:t>
      </w:r>
      <w:r w:rsidR="00B96EA8">
        <w:rPr>
          <w:rFonts w:ascii="Arial" w:eastAsia="Times New Roman" w:hAnsi="Arial" w:cs="Arial"/>
          <w:iCs/>
          <w:color w:val="333333"/>
          <w:sz w:val="21"/>
          <w:szCs w:val="21"/>
        </w:rPr>
        <w:t xml:space="preserve">If your client already receives child support through a previous DSS action, you will need to discuss with your client whether to carry over that calculation or ask for a new support figure. Primary considerations should include change in employment or income, the birth of a new child, or medical expenses that are outside the scope of the original agreement. </w:t>
      </w:r>
    </w:p>
    <w:p w14:paraId="47BFDC9D" w14:textId="41D0D9EE" w:rsidR="00B96EA8" w:rsidRDefault="00B96EA8" w:rsidP="00013ADF">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 xml:space="preserve">If your client decides to challenge the DSS support plan, you must notify the Department of Social Services. </w:t>
      </w:r>
    </w:p>
    <w:p w14:paraId="1B3C0E81" w14:textId="77777777" w:rsidR="00A93916" w:rsidRDefault="00A93916" w:rsidP="00013ADF">
      <w:pPr>
        <w:spacing w:before="100" w:beforeAutospacing="1" w:after="100" w:afterAutospacing="1" w:line="240" w:lineRule="auto"/>
        <w:rPr>
          <w:rFonts w:ascii="Arial" w:eastAsia="Times New Roman" w:hAnsi="Arial" w:cs="Arial"/>
          <w:b/>
          <w:iCs/>
          <w:color w:val="333333"/>
          <w:sz w:val="24"/>
          <w:szCs w:val="24"/>
        </w:rPr>
      </w:pPr>
    </w:p>
    <w:p w14:paraId="6A0527ED" w14:textId="77777777" w:rsidR="00A93916" w:rsidRDefault="00A93916" w:rsidP="00013ADF">
      <w:pPr>
        <w:spacing w:before="100" w:beforeAutospacing="1" w:after="100" w:afterAutospacing="1" w:line="240" w:lineRule="auto"/>
        <w:rPr>
          <w:rFonts w:ascii="Arial" w:eastAsia="Times New Roman" w:hAnsi="Arial" w:cs="Arial"/>
          <w:b/>
          <w:iCs/>
          <w:color w:val="333333"/>
          <w:sz w:val="24"/>
          <w:szCs w:val="24"/>
        </w:rPr>
      </w:pPr>
    </w:p>
    <w:p w14:paraId="576BD303" w14:textId="7BD76328" w:rsidR="00B96EA8" w:rsidRPr="00F53C6B" w:rsidRDefault="00B96EA8" w:rsidP="00013ADF">
      <w:pPr>
        <w:spacing w:before="100" w:beforeAutospacing="1" w:after="100" w:afterAutospacing="1" w:line="240" w:lineRule="auto"/>
        <w:rPr>
          <w:rFonts w:ascii="Arial" w:eastAsia="Times New Roman" w:hAnsi="Arial" w:cs="Arial"/>
          <w:b/>
          <w:iCs/>
          <w:color w:val="333333"/>
          <w:sz w:val="24"/>
          <w:szCs w:val="24"/>
        </w:rPr>
      </w:pPr>
      <w:r w:rsidRPr="00F53C6B">
        <w:rPr>
          <w:rFonts w:ascii="Arial" w:eastAsia="Times New Roman" w:hAnsi="Arial" w:cs="Arial"/>
          <w:b/>
          <w:iCs/>
          <w:color w:val="333333"/>
          <w:sz w:val="24"/>
          <w:szCs w:val="24"/>
        </w:rPr>
        <w:lastRenderedPageBreak/>
        <w:t>Healthcare Costs</w:t>
      </w:r>
      <w:r w:rsidR="00F53C6B" w:rsidRPr="00F53C6B">
        <w:rPr>
          <w:rFonts w:ascii="Arial" w:eastAsia="Times New Roman" w:hAnsi="Arial" w:cs="Arial"/>
          <w:b/>
          <w:iCs/>
          <w:color w:val="333333"/>
          <w:sz w:val="24"/>
          <w:szCs w:val="24"/>
        </w:rPr>
        <w:t xml:space="preserve"> and Insurance </w:t>
      </w:r>
    </w:p>
    <w:p w14:paraId="6611A98D" w14:textId="106578F4" w:rsidR="000B7090" w:rsidRDefault="00B96EA8" w:rsidP="00013ADF">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 xml:space="preserve">Establish which party is responsible for health insurance costs and credit that expense in the child support calculation. </w:t>
      </w:r>
      <w:r w:rsidR="00A25C9A">
        <w:rPr>
          <w:rFonts w:ascii="Arial" w:eastAsia="Times New Roman" w:hAnsi="Arial" w:cs="Arial"/>
          <w:iCs/>
          <w:color w:val="333333"/>
          <w:sz w:val="21"/>
          <w:szCs w:val="21"/>
        </w:rPr>
        <w:t>Specify how uncovered healthcare expenses will be shared between parents</w:t>
      </w:r>
      <w:r w:rsidR="000B7090">
        <w:rPr>
          <w:rFonts w:ascii="Arial" w:eastAsia="Times New Roman" w:hAnsi="Arial" w:cs="Arial"/>
          <w:iCs/>
          <w:color w:val="333333"/>
          <w:sz w:val="21"/>
          <w:szCs w:val="21"/>
        </w:rPr>
        <w:t xml:space="preserve">, even if the client is currently on Medicaid. </w:t>
      </w:r>
      <w:r w:rsidR="00EE5676">
        <w:rPr>
          <w:rFonts w:ascii="Arial" w:eastAsia="Times New Roman" w:hAnsi="Arial" w:cs="Arial"/>
          <w:iCs/>
          <w:color w:val="333333"/>
          <w:sz w:val="21"/>
          <w:szCs w:val="21"/>
        </w:rPr>
        <w:t>Without this safety net</w:t>
      </w:r>
      <w:r w:rsidR="000B7090">
        <w:rPr>
          <w:rFonts w:ascii="Arial" w:eastAsia="Times New Roman" w:hAnsi="Arial" w:cs="Arial"/>
          <w:iCs/>
          <w:color w:val="333333"/>
          <w:sz w:val="21"/>
          <w:szCs w:val="21"/>
        </w:rPr>
        <w:t xml:space="preserve">, your client could be exposed to </w:t>
      </w:r>
      <w:r w:rsidR="00EE5676">
        <w:rPr>
          <w:rFonts w:ascii="Arial" w:eastAsia="Times New Roman" w:hAnsi="Arial" w:cs="Arial"/>
          <w:iCs/>
          <w:color w:val="333333"/>
          <w:sz w:val="21"/>
          <w:szCs w:val="21"/>
        </w:rPr>
        <w:t>additional expenses should circumstances or federal programs change before the youngest child ages out of the support arrangement.</w:t>
      </w:r>
    </w:p>
    <w:p w14:paraId="3FAAA298" w14:textId="1C8EC55E" w:rsidR="00A25C9A" w:rsidRDefault="00A25C9A" w:rsidP="00013ADF">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The South Carolina standard</w:t>
      </w:r>
      <w:r w:rsidR="00EE5676">
        <w:rPr>
          <w:rFonts w:ascii="Arial" w:eastAsia="Times New Roman" w:hAnsi="Arial" w:cs="Arial"/>
          <w:iCs/>
          <w:color w:val="333333"/>
          <w:sz w:val="21"/>
          <w:szCs w:val="21"/>
        </w:rPr>
        <w:t xml:space="preserve"> division of healthcare costs</w:t>
      </w:r>
      <w:r>
        <w:rPr>
          <w:rFonts w:ascii="Arial" w:eastAsia="Times New Roman" w:hAnsi="Arial" w:cs="Arial"/>
          <w:iCs/>
          <w:color w:val="333333"/>
          <w:sz w:val="21"/>
          <w:szCs w:val="21"/>
        </w:rPr>
        <w:t xml:space="preserve"> is that the custodial parent pays the first $250 of uncovered expenses each year, with expenses beyond this split by income percentage. So Parent A, who earns 60% of combined parent income in the child support calculation would be responsible for 60% of all child healthcare expenses beyond $250 each year, regardless of whether Parent A is custodial or noncustodial.</w:t>
      </w:r>
      <w:r w:rsidR="000B7090">
        <w:rPr>
          <w:rFonts w:ascii="Arial" w:eastAsia="Times New Roman" w:hAnsi="Arial" w:cs="Arial"/>
          <w:iCs/>
          <w:color w:val="333333"/>
          <w:sz w:val="21"/>
          <w:szCs w:val="21"/>
        </w:rPr>
        <w:t xml:space="preserve"> Parties may also decide to </w:t>
      </w:r>
      <w:r w:rsidR="00EE5676">
        <w:rPr>
          <w:rFonts w:ascii="Arial" w:eastAsia="Times New Roman" w:hAnsi="Arial" w:cs="Arial"/>
          <w:iCs/>
          <w:color w:val="333333"/>
          <w:sz w:val="21"/>
          <w:szCs w:val="21"/>
        </w:rPr>
        <w:t xml:space="preserve">split uncovered healthcare costs evenly. </w:t>
      </w:r>
    </w:p>
    <w:p w14:paraId="09A9E9E8" w14:textId="4E486355" w:rsidR="000B7090" w:rsidRDefault="00EE5676" w:rsidP="00013ADF">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 xml:space="preserve">Be precise with your language. Use “healthcare” rather than medical, and explicitly define healthcare to include </w:t>
      </w:r>
      <w:r w:rsidRPr="00EE5676">
        <w:rPr>
          <w:rFonts w:ascii="Arial" w:eastAsia="Times New Roman" w:hAnsi="Arial" w:cs="Arial"/>
          <w:iCs/>
          <w:color w:val="333333"/>
          <w:sz w:val="21"/>
          <w:szCs w:val="21"/>
        </w:rPr>
        <w:t>pharmaceutical, therapeutic</w:t>
      </w:r>
      <w:r>
        <w:rPr>
          <w:rFonts w:ascii="Arial" w:eastAsia="Times New Roman" w:hAnsi="Arial" w:cs="Arial"/>
          <w:iCs/>
          <w:color w:val="333333"/>
          <w:sz w:val="21"/>
          <w:szCs w:val="21"/>
        </w:rPr>
        <w:t xml:space="preserve"> (necessary care for most children from homes with domestic violence)</w:t>
      </w:r>
      <w:r w:rsidRPr="00EE5676">
        <w:rPr>
          <w:rFonts w:ascii="Arial" w:eastAsia="Times New Roman" w:hAnsi="Arial" w:cs="Arial"/>
          <w:iCs/>
          <w:color w:val="333333"/>
          <w:sz w:val="21"/>
          <w:szCs w:val="21"/>
        </w:rPr>
        <w:t xml:space="preserve">, dental, and orthodontic </w:t>
      </w:r>
      <w:r>
        <w:rPr>
          <w:rFonts w:ascii="Arial" w:eastAsia="Times New Roman" w:hAnsi="Arial" w:cs="Arial"/>
          <w:iCs/>
          <w:color w:val="333333"/>
          <w:sz w:val="21"/>
          <w:szCs w:val="21"/>
        </w:rPr>
        <w:t xml:space="preserve">expenses. </w:t>
      </w:r>
      <w:r w:rsidR="001B0A5A">
        <w:rPr>
          <w:rFonts w:ascii="Arial" w:eastAsia="Times New Roman" w:hAnsi="Arial" w:cs="Arial"/>
          <w:iCs/>
          <w:color w:val="333333"/>
          <w:sz w:val="21"/>
          <w:szCs w:val="21"/>
        </w:rPr>
        <w:t>Remember, 100% of psychological or medical expenses resulting from domestic violence must be paid by the abuser.</w:t>
      </w:r>
    </w:p>
    <w:p w14:paraId="362C3FE2" w14:textId="1B5AE657" w:rsidR="00EE5676" w:rsidRPr="00EE5676" w:rsidRDefault="00EE5676" w:rsidP="00013ADF">
      <w:pPr>
        <w:spacing w:before="100" w:beforeAutospacing="1" w:after="100" w:afterAutospacing="1" w:line="240" w:lineRule="auto"/>
        <w:rPr>
          <w:rFonts w:ascii="Arial" w:eastAsia="Times New Roman" w:hAnsi="Arial" w:cs="Arial"/>
          <w:b/>
          <w:iCs/>
          <w:color w:val="333333"/>
          <w:sz w:val="24"/>
          <w:szCs w:val="24"/>
        </w:rPr>
      </w:pPr>
      <w:r w:rsidRPr="00EE5676">
        <w:rPr>
          <w:rFonts w:ascii="Arial" w:eastAsia="Times New Roman" w:hAnsi="Arial" w:cs="Arial"/>
          <w:b/>
          <w:iCs/>
          <w:color w:val="333333"/>
          <w:sz w:val="24"/>
          <w:szCs w:val="24"/>
        </w:rPr>
        <w:t>Tax Considerations</w:t>
      </w:r>
    </w:p>
    <w:p w14:paraId="66D691F7" w14:textId="77777777" w:rsidR="00EE5676" w:rsidRDefault="00EE5676" w:rsidP="00013ADF">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 xml:space="preserve">The </w:t>
      </w:r>
      <w:r w:rsidRPr="00F8187D">
        <w:rPr>
          <w:rFonts w:ascii="Arial" w:eastAsia="Times New Roman" w:hAnsi="Arial" w:cs="Arial"/>
          <w:iCs/>
          <w:color w:val="333333"/>
          <w:sz w:val="21"/>
          <w:szCs w:val="21"/>
        </w:rPr>
        <w:t>Earned Income Tax Credit (EITC) is assigned by the IRS to the custodial parent and may not be transferred</w:t>
      </w:r>
      <w:r>
        <w:rPr>
          <w:rFonts w:ascii="Arial" w:eastAsia="Times New Roman" w:hAnsi="Arial" w:cs="Arial"/>
          <w:iCs/>
          <w:color w:val="333333"/>
          <w:sz w:val="21"/>
          <w:szCs w:val="21"/>
        </w:rPr>
        <w:t xml:space="preserve">. </w:t>
      </w:r>
    </w:p>
    <w:p w14:paraId="5A9B856F" w14:textId="7F70FBFF" w:rsidR="00EE5676" w:rsidRDefault="00F8187D" w:rsidP="00013ADF">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 xml:space="preserve">The dependent deduction and child tax credit are assumed to go to the custodial parent, but may be transferred by written agreement. If a custodial parent client is willing to transfer these tax considerations, the client is giving away a tangible financial consideration. Do not hesitate to ask that the noncustodial parent receiving the exemption benefit pay a percentage of the recovered income to your client. </w:t>
      </w:r>
    </w:p>
    <w:p w14:paraId="2C32789C" w14:textId="77777777" w:rsidR="00F8187D" w:rsidRDefault="00F8187D" w:rsidP="00013ADF">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 xml:space="preserve">Any divorce in or after 2009 must file IRS Form 8332 to transfer these tax benefits. Form 8332 is not linked because there is a proposed revision to the form (as of July, 2018). </w:t>
      </w:r>
    </w:p>
    <w:p w14:paraId="044551D0" w14:textId="659E9605" w:rsidR="00B96EA8" w:rsidRDefault="00F8187D" w:rsidP="00013ADF">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In cases which also involve divorce, victims of domestic violence may claim Innocent Spouse Relief or Injured Spouse Relief when filing. Those</w:t>
      </w:r>
      <w:r w:rsidR="00B96EA8">
        <w:rPr>
          <w:rFonts w:ascii="Arial" w:eastAsia="Times New Roman" w:hAnsi="Arial" w:cs="Arial"/>
          <w:iCs/>
          <w:color w:val="333333"/>
          <w:sz w:val="21"/>
          <w:szCs w:val="21"/>
        </w:rPr>
        <w:t xml:space="preserve"> are technical considerations beyond the scope of this tutorial</w:t>
      </w:r>
    </w:p>
    <w:p w14:paraId="3203682A" w14:textId="0FEE1C74" w:rsidR="00B96EA8" w:rsidRPr="00553164" w:rsidRDefault="00F8187D" w:rsidP="00013ADF">
      <w:pPr>
        <w:spacing w:before="100" w:beforeAutospacing="1" w:after="100" w:afterAutospacing="1" w:line="240" w:lineRule="auto"/>
        <w:rPr>
          <w:rFonts w:ascii="Arial" w:eastAsia="Times New Roman" w:hAnsi="Arial" w:cs="Arial"/>
          <w:b/>
          <w:iCs/>
          <w:color w:val="333333"/>
          <w:sz w:val="24"/>
          <w:szCs w:val="24"/>
        </w:rPr>
      </w:pPr>
      <w:r w:rsidRPr="00553164">
        <w:rPr>
          <w:rFonts w:ascii="Arial" w:eastAsia="Times New Roman" w:hAnsi="Arial" w:cs="Arial"/>
          <w:b/>
          <w:iCs/>
          <w:color w:val="333333"/>
          <w:sz w:val="24"/>
          <w:szCs w:val="24"/>
        </w:rPr>
        <w:t>Attorney Fees</w:t>
      </w:r>
    </w:p>
    <w:p w14:paraId="166773D8" w14:textId="77777777" w:rsidR="00553164" w:rsidRDefault="00F8187D" w:rsidP="00013ADF">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 xml:space="preserve">If you plan to seek attorney </w:t>
      </w:r>
      <w:r w:rsidR="00553164">
        <w:rPr>
          <w:rFonts w:ascii="Arial" w:eastAsia="Times New Roman" w:hAnsi="Arial" w:cs="Arial"/>
          <w:iCs/>
          <w:color w:val="333333"/>
          <w:sz w:val="21"/>
          <w:szCs w:val="21"/>
        </w:rPr>
        <w:t>fees, keep extensive notes throughout the case and prepare detailed affidavits for the hearing.</w:t>
      </w:r>
    </w:p>
    <w:p w14:paraId="5D853C39" w14:textId="48EB17FC" w:rsidR="00AF523B" w:rsidRDefault="00553164" w:rsidP="001E2FC4">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 xml:space="preserve">Legislative guidelines for attorney fees are found in </w:t>
      </w:r>
      <w:r w:rsidRPr="00553164">
        <w:rPr>
          <w:rFonts w:ascii="Arial" w:eastAsia="Times New Roman" w:hAnsi="Arial" w:cs="Arial"/>
          <w:iCs/>
          <w:color w:val="333333"/>
          <w:sz w:val="21"/>
          <w:szCs w:val="21"/>
        </w:rPr>
        <w:t>§63-3-530 and §20-3-130</w:t>
      </w:r>
      <w:r>
        <w:rPr>
          <w:rFonts w:ascii="Arial" w:eastAsia="Times New Roman" w:hAnsi="Arial" w:cs="Arial"/>
          <w:iCs/>
          <w:color w:val="333333"/>
          <w:sz w:val="21"/>
          <w:szCs w:val="21"/>
        </w:rPr>
        <w:t xml:space="preserve">, while the governing Supreme Court decisions are Glasscock v. Glasscock (1991) and EDM v. TAM (1992). Be familiar with the judicial considerations found in these cases if you plan to seek attorney fees. </w:t>
      </w:r>
    </w:p>
    <w:p w14:paraId="6DA90710" w14:textId="1A3CA259" w:rsidR="00AF523B" w:rsidRPr="00AF523B" w:rsidRDefault="00AF523B" w:rsidP="001E2FC4">
      <w:pPr>
        <w:spacing w:before="100" w:beforeAutospacing="1" w:after="100" w:afterAutospacing="1" w:line="240" w:lineRule="auto"/>
        <w:rPr>
          <w:rFonts w:ascii="Arial" w:eastAsia="Times New Roman" w:hAnsi="Arial" w:cs="Arial"/>
          <w:b/>
          <w:iCs/>
          <w:color w:val="333333"/>
          <w:sz w:val="24"/>
          <w:szCs w:val="24"/>
        </w:rPr>
      </w:pPr>
      <w:r w:rsidRPr="00AF523B">
        <w:rPr>
          <w:rFonts w:ascii="Arial" w:eastAsia="Times New Roman" w:hAnsi="Arial" w:cs="Arial"/>
          <w:b/>
          <w:iCs/>
          <w:color w:val="333333"/>
          <w:sz w:val="24"/>
          <w:szCs w:val="24"/>
        </w:rPr>
        <w:t>The Final Hearing</w:t>
      </w:r>
    </w:p>
    <w:p w14:paraId="232CF3D8" w14:textId="1FE12303" w:rsidR="00AF523B" w:rsidRDefault="00AF523B" w:rsidP="001E2FC4">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 xml:space="preserve">Prepare your questions for direct and cross-examination. Make sure that your discovery is up to date. If the opposing counsel has not updated their discovery properly, do not hesitate to object to witnesses or evidence. </w:t>
      </w:r>
      <w:r>
        <w:rPr>
          <w:rFonts w:ascii="Arial" w:eastAsia="Times New Roman" w:hAnsi="Arial" w:cs="Arial"/>
          <w:iCs/>
          <w:color w:val="333333"/>
          <w:sz w:val="21"/>
          <w:szCs w:val="21"/>
        </w:rPr>
        <w:br/>
      </w:r>
      <w:r>
        <w:rPr>
          <w:rFonts w:ascii="Arial" w:eastAsia="Times New Roman" w:hAnsi="Arial" w:cs="Arial"/>
          <w:iCs/>
          <w:color w:val="333333"/>
          <w:sz w:val="21"/>
          <w:szCs w:val="21"/>
        </w:rPr>
        <w:br/>
        <w:t xml:space="preserve">Arrive </w:t>
      </w:r>
      <w:r w:rsidR="00227F28">
        <w:rPr>
          <w:rFonts w:ascii="Arial" w:eastAsia="Times New Roman" w:hAnsi="Arial" w:cs="Arial"/>
          <w:iCs/>
          <w:color w:val="333333"/>
          <w:sz w:val="21"/>
          <w:szCs w:val="21"/>
        </w:rPr>
        <w:t>very early to</w:t>
      </w:r>
      <w:r>
        <w:rPr>
          <w:rFonts w:ascii="Arial" w:eastAsia="Times New Roman" w:hAnsi="Arial" w:cs="Arial"/>
          <w:iCs/>
          <w:color w:val="333333"/>
          <w:sz w:val="21"/>
          <w:szCs w:val="21"/>
        </w:rPr>
        <w:t xml:space="preserve"> the courthouse so that there is time for a final negotiated settlement. Your client exerts control in the settlement</w:t>
      </w:r>
      <w:r w:rsidR="00227F28">
        <w:rPr>
          <w:rFonts w:ascii="Arial" w:eastAsia="Times New Roman" w:hAnsi="Arial" w:cs="Arial"/>
          <w:iCs/>
          <w:color w:val="333333"/>
          <w:sz w:val="21"/>
          <w:szCs w:val="21"/>
        </w:rPr>
        <w:t xml:space="preserve"> process</w:t>
      </w:r>
      <w:r>
        <w:rPr>
          <w:rFonts w:ascii="Arial" w:eastAsia="Times New Roman" w:hAnsi="Arial" w:cs="Arial"/>
          <w:iCs/>
          <w:color w:val="333333"/>
          <w:sz w:val="21"/>
          <w:szCs w:val="21"/>
        </w:rPr>
        <w:t>, which is something that has been denied to victims throughout their time of victimhood.</w:t>
      </w:r>
      <w:r w:rsidR="00227F28">
        <w:rPr>
          <w:rFonts w:ascii="Arial" w:eastAsia="Times New Roman" w:hAnsi="Arial" w:cs="Arial"/>
          <w:iCs/>
          <w:color w:val="333333"/>
          <w:sz w:val="21"/>
          <w:szCs w:val="21"/>
        </w:rPr>
        <w:t xml:space="preserve"> </w:t>
      </w:r>
    </w:p>
    <w:p w14:paraId="4F0C2480" w14:textId="663B2043" w:rsidR="00227F28" w:rsidRDefault="00227F28" w:rsidP="001E2FC4">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lastRenderedPageBreak/>
        <w:t xml:space="preserve">Settlements may also reduce the post hearing risk to your party. The opposing party has input on any negotiated settlement, and is also not subjected to the evidence and testimony of a hearing that could lead the abuser to be angry with or resentful towards your client. </w:t>
      </w:r>
    </w:p>
    <w:p w14:paraId="070F16CF" w14:textId="5CABD8E1" w:rsidR="00FC0326" w:rsidRPr="00E00A2F" w:rsidRDefault="00AF523B" w:rsidP="00227F28">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Make certain your client knows how to dress for court. Be d</w:t>
      </w:r>
      <w:r w:rsidR="00227F28">
        <w:rPr>
          <w:rFonts w:ascii="Arial" w:eastAsia="Times New Roman" w:hAnsi="Arial" w:cs="Arial"/>
          <w:iCs/>
          <w:color w:val="333333"/>
          <w:sz w:val="21"/>
          <w:szCs w:val="21"/>
        </w:rPr>
        <w:t>irect</w:t>
      </w:r>
      <w:r>
        <w:rPr>
          <w:rFonts w:ascii="Arial" w:eastAsia="Times New Roman" w:hAnsi="Arial" w:cs="Arial"/>
          <w:iCs/>
          <w:color w:val="333333"/>
          <w:sz w:val="21"/>
          <w:szCs w:val="21"/>
        </w:rPr>
        <w:t>. Do not say “wear something nice”</w:t>
      </w:r>
      <w:r w:rsidR="00EC48E8">
        <w:rPr>
          <w:rFonts w:ascii="Arial" w:eastAsia="Times New Roman" w:hAnsi="Arial" w:cs="Arial"/>
          <w:iCs/>
          <w:color w:val="333333"/>
          <w:sz w:val="21"/>
          <w:szCs w:val="21"/>
        </w:rPr>
        <w:t xml:space="preserve">. A client may interpret that to mean club attire. Give specific instructions about what is appropriate for the courtroom. </w:t>
      </w:r>
    </w:p>
    <w:p w14:paraId="486B0EC3" w14:textId="68EACA15" w:rsidR="00EC48E8" w:rsidRPr="00EC48E8" w:rsidRDefault="00EC48E8" w:rsidP="00227F28">
      <w:pPr>
        <w:spacing w:before="100" w:beforeAutospacing="1" w:after="100" w:afterAutospacing="1" w:line="240" w:lineRule="auto"/>
        <w:rPr>
          <w:rFonts w:ascii="Arial" w:eastAsia="Times New Roman" w:hAnsi="Arial" w:cs="Arial"/>
          <w:b/>
          <w:iCs/>
          <w:color w:val="333333"/>
          <w:sz w:val="24"/>
          <w:szCs w:val="24"/>
        </w:rPr>
      </w:pPr>
      <w:r w:rsidRPr="00EC48E8">
        <w:rPr>
          <w:rFonts w:ascii="Arial" w:eastAsia="Times New Roman" w:hAnsi="Arial" w:cs="Arial"/>
          <w:b/>
          <w:iCs/>
          <w:color w:val="333333"/>
          <w:sz w:val="24"/>
          <w:szCs w:val="24"/>
        </w:rPr>
        <w:t xml:space="preserve">If </w:t>
      </w:r>
      <w:r w:rsidR="00227F28">
        <w:rPr>
          <w:rFonts w:ascii="Arial" w:eastAsia="Times New Roman" w:hAnsi="Arial" w:cs="Arial"/>
          <w:b/>
          <w:iCs/>
          <w:color w:val="333333"/>
          <w:sz w:val="24"/>
          <w:szCs w:val="24"/>
        </w:rPr>
        <w:t xml:space="preserve">Custody is </w:t>
      </w:r>
      <w:r w:rsidRPr="00EC48E8">
        <w:rPr>
          <w:rFonts w:ascii="Arial" w:eastAsia="Times New Roman" w:hAnsi="Arial" w:cs="Arial"/>
          <w:b/>
          <w:iCs/>
          <w:color w:val="333333"/>
          <w:sz w:val="24"/>
          <w:szCs w:val="24"/>
        </w:rPr>
        <w:t xml:space="preserve">Part of </w:t>
      </w:r>
      <w:r w:rsidR="00FC0326">
        <w:rPr>
          <w:rFonts w:ascii="Arial" w:eastAsia="Times New Roman" w:hAnsi="Arial" w:cs="Arial"/>
          <w:b/>
          <w:iCs/>
          <w:color w:val="333333"/>
          <w:sz w:val="24"/>
          <w:szCs w:val="24"/>
        </w:rPr>
        <w:t xml:space="preserve">a </w:t>
      </w:r>
      <w:r w:rsidRPr="00EC48E8">
        <w:rPr>
          <w:rFonts w:ascii="Arial" w:eastAsia="Times New Roman" w:hAnsi="Arial" w:cs="Arial"/>
          <w:b/>
          <w:iCs/>
          <w:color w:val="333333"/>
          <w:sz w:val="24"/>
          <w:szCs w:val="24"/>
        </w:rPr>
        <w:t>Divorce Action</w:t>
      </w:r>
      <w:r>
        <w:rPr>
          <w:rFonts w:ascii="Arial" w:eastAsia="Times New Roman" w:hAnsi="Arial" w:cs="Arial"/>
          <w:b/>
          <w:iCs/>
          <w:color w:val="333333"/>
          <w:sz w:val="24"/>
          <w:szCs w:val="24"/>
        </w:rPr>
        <w:t xml:space="preserve"> </w:t>
      </w:r>
    </w:p>
    <w:p w14:paraId="072A40F0" w14:textId="106DDB17" w:rsidR="00EC48E8" w:rsidRDefault="00EC48E8" w:rsidP="00EC48E8">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Allege one of the divorce grounds accepted in South Carolina</w:t>
      </w:r>
      <w:r w:rsidR="00227F28">
        <w:rPr>
          <w:rFonts w:ascii="Arial" w:eastAsia="Times New Roman" w:hAnsi="Arial" w:cs="Arial"/>
          <w:iCs/>
          <w:color w:val="333333"/>
          <w:sz w:val="21"/>
          <w:szCs w:val="21"/>
        </w:rPr>
        <w:t>,</w:t>
      </w:r>
      <w:r>
        <w:rPr>
          <w:rFonts w:ascii="Arial" w:eastAsia="Times New Roman" w:hAnsi="Arial" w:cs="Arial"/>
          <w:iCs/>
          <w:color w:val="333333"/>
          <w:sz w:val="21"/>
          <w:szCs w:val="21"/>
        </w:rPr>
        <w:t xml:space="preserve"> but ask for separate maintenance as a backup plan</w:t>
      </w:r>
      <w:r w:rsidR="00227F28">
        <w:rPr>
          <w:rFonts w:ascii="Arial" w:eastAsia="Times New Roman" w:hAnsi="Arial" w:cs="Arial"/>
          <w:iCs/>
          <w:color w:val="333333"/>
          <w:sz w:val="21"/>
          <w:szCs w:val="21"/>
        </w:rPr>
        <w:t>, especially if your client has not yet satisfied the one year rule</w:t>
      </w:r>
      <w:r>
        <w:rPr>
          <w:rFonts w:ascii="Arial" w:eastAsia="Times New Roman" w:hAnsi="Arial" w:cs="Arial"/>
          <w:iCs/>
          <w:color w:val="333333"/>
          <w:sz w:val="21"/>
          <w:szCs w:val="21"/>
        </w:rPr>
        <w:t xml:space="preserve">. Witnesses may get flustered or disappear. </w:t>
      </w:r>
      <w:r>
        <w:rPr>
          <w:rFonts w:ascii="Arial" w:eastAsia="Times New Roman" w:hAnsi="Arial" w:cs="Arial"/>
          <w:iCs/>
          <w:color w:val="333333"/>
          <w:sz w:val="21"/>
          <w:szCs w:val="21"/>
        </w:rPr>
        <w:br/>
      </w:r>
      <w:r>
        <w:rPr>
          <w:rFonts w:ascii="Arial" w:eastAsia="Times New Roman" w:hAnsi="Arial" w:cs="Arial"/>
          <w:iCs/>
          <w:color w:val="333333"/>
          <w:sz w:val="21"/>
          <w:szCs w:val="21"/>
        </w:rPr>
        <w:br/>
        <w:t xml:space="preserve">By the time you arrive in the courtroom, the parties often meet the grounds for a divorce on one year separation. Make a motion to add the grounds of one year separation to the complaint. The judge will ask the opposing party whether they object, and whether they waive their 30 days to respond. If the defendant is </w:t>
      </w:r>
      <w:r w:rsidRPr="00EC48E8">
        <w:rPr>
          <w:rFonts w:ascii="Arial" w:eastAsia="Times New Roman" w:hAnsi="Arial" w:cs="Arial"/>
          <w:i/>
          <w:iCs/>
          <w:color w:val="333333"/>
          <w:sz w:val="21"/>
          <w:szCs w:val="21"/>
        </w:rPr>
        <w:t>pro se</w:t>
      </w:r>
      <w:r>
        <w:rPr>
          <w:rFonts w:ascii="Arial" w:eastAsia="Times New Roman" w:hAnsi="Arial" w:cs="Arial"/>
          <w:iCs/>
          <w:color w:val="333333"/>
          <w:sz w:val="21"/>
          <w:szCs w:val="21"/>
        </w:rPr>
        <w:t xml:space="preserve">, explain these questions beforehand. Without preparation, </w:t>
      </w:r>
      <w:r w:rsidR="00C12F28">
        <w:rPr>
          <w:rFonts w:ascii="Arial" w:eastAsia="Times New Roman" w:hAnsi="Arial" w:cs="Arial"/>
          <w:iCs/>
          <w:color w:val="333333"/>
          <w:sz w:val="21"/>
          <w:szCs w:val="21"/>
        </w:rPr>
        <w:t>the layperson</w:t>
      </w:r>
      <w:r>
        <w:rPr>
          <w:rFonts w:ascii="Arial" w:eastAsia="Times New Roman" w:hAnsi="Arial" w:cs="Arial"/>
          <w:iCs/>
          <w:color w:val="333333"/>
          <w:sz w:val="21"/>
          <w:szCs w:val="21"/>
        </w:rPr>
        <w:t xml:space="preserve"> may panic at the words “waive right to…” </w:t>
      </w:r>
    </w:p>
    <w:p w14:paraId="746D0D84" w14:textId="714E5F96" w:rsidR="008B065E" w:rsidRDefault="008B065E" w:rsidP="00EC48E8">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 xml:space="preserve">Make certain you have discussed property division and alimony in detail with your client, as well as reviewing the relevant factors considered under South Carolina law. </w:t>
      </w:r>
    </w:p>
    <w:p w14:paraId="4CC9E73D" w14:textId="72E76F90" w:rsidR="00EC48E8" w:rsidRDefault="00EC48E8" w:rsidP="00EC48E8">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You must formally request a name change (if your cli</w:t>
      </w:r>
      <w:r w:rsidR="008B065E">
        <w:rPr>
          <w:rFonts w:ascii="Arial" w:eastAsia="Times New Roman" w:hAnsi="Arial" w:cs="Arial"/>
          <w:iCs/>
          <w:color w:val="333333"/>
          <w:sz w:val="21"/>
          <w:szCs w:val="21"/>
        </w:rPr>
        <w:t>ent so desires) in the pleading</w:t>
      </w:r>
      <w:r>
        <w:rPr>
          <w:rFonts w:ascii="Arial" w:eastAsia="Times New Roman" w:hAnsi="Arial" w:cs="Arial"/>
          <w:iCs/>
          <w:color w:val="333333"/>
          <w:sz w:val="21"/>
          <w:szCs w:val="21"/>
        </w:rPr>
        <w:t xml:space="preserve"> or at the final hearing. </w:t>
      </w:r>
    </w:p>
    <w:p w14:paraId="51FF961C" w14:textId="24702AE1" w:rsidR="00EC48E8" w:rsidRDefault="008B065E" w:rsidP="001E2FC4">
      <w:pPr>
        <w:spacing w:before="100" w:beforeAutospacing="1" w:after="100" w:afterAutospacing="1" w:line="240" w:lineRule="auto"/>
        <w:rPr>
          <w:rFonts w:ascii="Arial" w:eastAsia="Times New Roman" w:hAnsi="Arial" w:cs="Arial"/>
          <w:iCs/>
          <w:color w:val="333333"/>
          <w:sz w:val="21"/>
          <w:szCs w:val="21"/>
        </w:rPr>
      </w:pPr>
      <w:r w:rsidRPr="00A43F58">
        <w:rPr>
          <w:rFonts w:ascii="Arial" w:eastAsia="Times New Roman" w:hAnsi="Arial" w:cs="Arial"/>
          <w:i/>
          <w:iCs/>
          <w:color w:val="333333"/>
          <w:sz w:val="21"/>
          <w:szCs w:val="21"/>
          <w:u w:val="single"/>
        </w:rPr>
        <w:t>South Carolina considers dating before divorce to be adultery</w:t>
      </w:r>
      <w:r>
        <w:rPr>
          <w:rFonts w:ascii="Arial" w:eastAsia="Times New Roman" w:hAnsi="Arial" w:cs="Arial"/>
          <w:iCs/>
          <w:color w:val="333333"/>
          <w:sz w:val="21"/>
          <w:szCs w:val="21"/>
        </w:rPr>
        <w:t>, even if spouses are maintaining separate residences and have filed for divorce. Some judges will take a more hardlin</w:t>
      </w:r>
      <w:r w:rsidR="00A43F58">
        <w:rPr>
          <w:rFonts w:ascii="Arial" w:eastAsia="Times New Roman" w:hAnsi="Arial" w:cs="Arial"/>
          <w:iCs/>
          <w:color w:val="333333"/>
          <w:sz w:val="21"/>
          <w:szCs w:val="21"/>
        </w:rPr>
        <w:t>e approach to this inquiry</w:t>
      </w:r>
      <w:r w:rsidR="00A25C9A">
        <w:rPr>
          <w:rFonts w:ascii="Arial" w:eastAsia="Times New Roman" w:hAnsi="Arial" w:cs="Arial"/>
          <w:iCs/>
          <w:color w:val="333333"/>
          <w:sz w:val="21"/>
          <w:szCs w:val="21"/>
        </w:rPr>
        <w:t xml:space="preserve"> than others, but your</w:t>
      </w:r>
      <w:r>
        <w:rPr>
          <w:rFonts w:ascii="Arial" w:eastAsia="Times New Roman" w:hAnsi="Arial" w:cs="Arial"/>
          <w:iCs/>
          <w:color w:val="333333"/>
          <w:sz w:val="21"/>
          <w:szCs w:val="21"/>
        </w:rPr>
        <w:t xml:space="preserve"> client risks </w:t>
      </w:r>
      <w:r w:rsidR="00A25C9A">
        <w:rPr>
          <w:rFonts w:ascii="Arial" w:eastAsia="Times New Roman" w:hAnsi="Arial" w:cs="Arial"/>
          <w:iCs/>
          <w:color w:val="333333"/>
          <w:sz w:val="21"/>
          <w:szCs w:val="21"/>
        </w:rPr>
        <w:t xml:space="preserve">factual accusations of adultery </w:t>
      </w:r>
      <w:r>
        <w:rPr>
          <w:rFonts w:ascii="Arial" w:eastAsia="Times New Roman" w:hAnsi="Arial" w:cs="Arial"/>
          <w:iCs/>
          <w:color w:val="333333"/>
          <w:sz w:val="21"/>
          <w:szCs w:val="21"/>
        </w:rPr>
        <w:t>if they begin dating before the divorce is final</w:t>
      </w:r>
      <w:r w:rsidR="00A25C9A">
        <w:rPr>
          <w:rFonts w:ascii="Arial" w:eastAsia="Times New Roman" w:hAnsi="Arial" w:cs="Arial"/>
          <w:iCs/>
          <w:color w:val="333333"/>
          <w:sz w:val="21"/>
          <w:szCs w:val="21"/>
        </w:rPr>
        <w:t>, which can threaten custody and spousal support</w:t>
      </w:r>
      <w:r>
        <w:rPr>
          <w:rFonts w:ascii="Arial" w:eastAsia="Times New Roman" w:hAnsi="Arial" w:cs="Arial"/>
          <w:iCs/>
          <w:color w:val="333333"/>
          <w:sz w:val="21"/>
          <w:szCs w:val="21"/>
        </w:rPr>
        <w:t>. Judges a</w:t>
      </w:r>
      <w:r w:rsidR="00A25C9A">
        <w:rPr>
          <w:rFonts w:ascii="Arial" w:eastAsia="Times New Roman" w:hAnsi="Arial" w:cs="Arial"/>
          <w:iCs/>
          <w:color w:val="333333"/>
          <w:sz w:val="21"/>
          <w:szCs w:val="21"/>
        </w:rPr>
        <w:t>re particularly critical of un</w:t>
      </w:r>
      <w:r>
        <w:rPr>
          <w:rFonts w:ascii="Arial" w:eastAsia="Times New Roman" w:hAnsi="Arial" w:cs="Arial"/>
          <w:iCs/>
          <w:color w:val="333333"/>
          <w:sz w:val="21"/>
          <w:szCs w:val="21"/>
        </w:rPr>
        <w:t>married overnight paramours in</w:t>
      </w:r>
      <w:r w:rsidR="000611C2">
        <w:rPr>
          <w:rFonts w:ascii="Arial" w:eastAsia="Times New Roman" w:hAnsi="Arial" w:cs="Arial"/>
          <w:iCs/>
          <w:color w:val="333333"/>
          <w:sz w:val="21"/>
          <w:szCs w:val="21"/>
        </w:rPr>
        <w:t xml:space="preserve"> the presence of the children. </w:t>
      </w:r>
      <w:r w:rsidR="00A25C9A">
        <w:rPr>
          <w:rFonts w:ascii="Arial" w:eastAsia="Times New Roman" w:hAnsi="Arial" w:cs="Arial"/>
          <w:iCs/>
          <w:color w:val="333333"/>
          <w:sz w:val="21"/>
          <w:szCs w:val="21"/>
        </w:rPr>
        <w:t>Many clients will ignore your instructions</w:t>
      </w:r>
      <w:r w:rsidR="00A43F58">
        <w:rPr>
          <w:rFonts w:ascii="Arial" w:eastAsia="Times New Roman" w:hAnsi="Arial" w:cs="Arial"/>
          <w:iCs/>
          <w:color w:val="333333"/>
          <w:sz w:val="21"/>
          <w:szCs w:val="21"/>
        </w:rPr>
        <w:t xml:space="preserve"> on this matter. Warn those clients that they cannot legally </w:t>
      </w:r>
      <w:r>
        <w:rPr>
          <w:rFonts w:ascii="Arial" w:eastAsia="Times New Roman" w:hAnsi="Arial" w:cs="Arial"/>
          <w:iCs/>
          <w:color w:val="333333"/>
          <w:sz w:val="21"/>
          <w:szCs w:val="21"/>
        </w:rPr>
        <w:t>remarry until the Divorce Decree is signed.</w:t>
      </w:r>
    </w:p>
    <w:p w14:paraId="0F9A615B" w14:textId="3D834A8B" w:rsidR="001606B7" w:rsidRPr="001606B7" w:rsidRDefault="001606B7" w:rsidP="00013ADF">
      <w:pPr>
        <w:spacing w:before="100" w:beforeAutospacing="1" w:after="100" w:afterAutospacing="1" w:line="240" w:lineRule="auto"/>
        <w:rPr>
          <w:rFonts w:ascii="Arial" w:eastAsia="Times New Roman" w:hAnsi="Arial" w:cs="Arial"/>
          <w:b/>
          <w:iCs/>
          <w:color w:val="333333"/>
          <w:sz w:val="24"/>
          <w:szCs w:val="24"/>
        </w:rPr>
      </w:pPr>
      <w:r w:rsidRPr="001606B7">
        <w:rPr>
          <w:rFonts w:ascii="Arial" w:eastAsia="Times New Roman" w:hAnsi="Arial" w:cs="Arial"/>
          <w:b/>
          <w:iCs/>
          <w:color w:val="333333"/>
          <w:sz w:val="24"/>
          <w:szCs w:val="24"/>
        </w:rPr>
        <w:t>Preparing the Order</w:t>
      </w:r>
    </w:p>
    <w:p w14:paraId="6F24C0A2" w14:textId="4401D95F" w:rsidR="001606B7" w:rsidRDefault="001606B7" w:rsidP="00013ADF">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 xml:space="preserve">If you are designated by the court to prepare the order, there are several things to keep in mind. Though you are generally given 30 days to submit </w:t>
      </w:r>
      <w:r w:rsidR="000E72AF">
        <w:rPr>
          <w:rFonts w:ascii="Arial" w:eastAsia="Times New Roman" w:hAnsi="Arial" w:cs="Arial"/>
          <w:iCs/>
          <w:color w:val="333333"/>
          <w:sz w:val="21"/>
          <w:szCs w:val="21"/>
        </w:rPr>
        <w:t xml:space="preserve">the order </w:t>
      </w:r>
      <w:r>
        <w:rPr>
          <w:rFonts w:ascii="Arial" w:eastAsia="Times New Roman" w:hAnsi="Arial" w:cs="Arial"/>
          <w:iCs/>
          <w:color w:val="333333"/>
          <w:sz w:val="21"/>
          <w:szCs w:val="21"/>
        </w:rPr>
        <w:t xml:space="preserve">to the court, judges may sometimes give </w:t>
      </w:r>
      <w:r w:rsidR="000E72AF">
        <w:rPr>
          <w:rFonts w:ascii="Arial" w:eastAsia="Times New Roman" w:hAnsi="Arial" w:cs="Arial"/>
          <w:iCs/>
          <w:color w:val="333333"/>
          <w:sz w:val="21"/>
          <w:szCs w:val="21"/>
        </w:rPr>
        <w:t xml:space="preserve">you a </w:t>
      </w:r>
      <w:r>
        <w:rPr>
          <w:rFonts w:ascii="Arial" w:eastAsia="Times New Roman" w:hAnsi="Arial" w:cs="Arial"/>
          <w:iCs/>
          <w:color w:val="333333"/>
          <w:sz w:val="21"/>
          <w:szCs w:val="21"/>
        </w:rPr>
        <w:t>shorter timeline.</w:t>
      </w:r>
      <w:r w:rsidR="000E72AF">
        <w:rPr>
          <w:rFonts w:ascii="Arial" w:eastAsia="Times New Roman" w:hAnsi="Arial" w:cs="Arial"/>
          <w:iCs/>
          <w:color w:val="333333"/>
          <w:sz w:val="21"/>
          <w:szCs w:val="21"/>
        </w:rPr>
        <w:t xml:space="preserve"> Meet the judge’s timeline. </w:t>
      </w:r>
      <w:r w:rsidR="000E72AF">
        <w:rPr>
          <w:rFonts w:ascii="Arial" w:eastAsia="Times New Roman" w:hAnsi="Arial" w:cs="Arial"/>
          <w:iCs/>
          <w:color w:val="333333"/>
          <w:sz w:val="21"/>
          <w:szCs w:val="21"/>
        </w:rPr>
        <w:br/>
      </w:r>
      <w:r w:rsidR="000E72AF">
        <w:rPr>
          <w:rFonts w:ascii="Arial" w:eastAsia="Times New Roman" w:hAnsi="Arial" w:cs="Arial"/>
          <w:iCs/>
          <w:color w:val="333333"/>
          <w:sz w:val="21"/>
          <w:szCs w:val="21"/>
        </w:rPr>
        <w:br/>
        <w:t>Take extensive notes in the hearing. If there is something that you did not hear properly or that you need clarified, ask the court for clarification in the hearing. It is much easier to seek clarification at that time than to</w:t>
      </w:r>
      <w:r w:rsidR="00C765E9">
        <w:rPr>
          <w:rFonts w:ascii="Arial" w:eastAsia="Times New Roman" w:hAnsi="Arial" w:cs="Arial"/>
          <w:iCs/>
          <w:color w:val="333333"/>
          <w:sz w:val="21"/>
          <w:szCs w:val="21"/>
        </w:rPr>
        <w:t xml:space="preserve"> modify an inaccurate or incomplete order</w:t>
      </w:r>
      <w:r w:rsidR="000E72AF">
        <w:rPr>
          <w:rFonts w:ascii="Arial" w:eastAsia="Times New Roman" w:hAnsi="Arial" w:cs="Arial"/>
          <w:iCs/>
          <w:color w:val="333333"/>
          <w:sz w:val="21"/>
          <w:szCs w:val="21"/>
        </w:rPr>
        <w:t xml:space="preserve">. </w:t>
      </w:r>
    </w:p>
    <w:p w14:paraId="02792780" w14:textId="21664508" w:rsidR="000E72AF" w:rsidRDefault="000E72AF" w:rsidP="00013ADF">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 xml:space="preserve">It is professional courtesy in South Carolina to send the order to the opposing counsel before sending the order to the court so that they have time to approve or object. If the other party is </w:t>
      </w:r>
      <w:r w:rsidRPr="000E72AF">
        <w:rPr>
          <w:rFonts w:ascii="Arial" w:eastAsia="Times New Roman" w:hAnsi="Arial" w:cs="Arial"/>
          <w:i/>
          <w:iCs/>
          <w:color w:val="333333"/>
          <w:sz w:val="21"/>
          <w:szCs w:val="21"/>
        </w:rPr>
        <w:t>pro se</w:t>
      </w:r>
      <w:r>
        <w:rPr>
          <w:rFonts w:ascii="Arial" w:eastAsia="Times New Roman" w:hAnsi="Arial" w:cs="Arial"/>
          <w:iCs/>
          <w:color w:val="333333"/>
          <w:sz w:val="21"/>
          <w:szCs w:val="21"/>
        </w:rPr>
        <w:t xml:space="preserve">, the order should be sent to the opposing party at the time it is submitted to the court, if not before. Avoid ex parte communication during the process. </w:t>
      </w:r>
    </w:p>
    <w:p w14:paraId="5537F93F" w14:textId="12577205" w:rsidR="000E72AF" w:rsidRPr="000E72AF" w:rsidRDefault="000E72AF" w:rsidP="00013ADF">
      <w:pPr>
        <w:spacing w:before="100" w:beforeAutospacing="1" w:after="100" w:afterAutospacing="1" w:line="240" w:lineRule="auto"/>
        <w:rPr>
          <w:rFonts w:ascii="Arial" w:eastAsia="Times New Roman" w:hAnsi="Arial" w:cs="Arial"/>
          <w:b/>
          <w:iCs/>
          <w:color w:val="333333"/>
          <w:sz w:val="24"/>
          <w:szCs w:val="24"/>
        </w:rPr>
      </w:pPr>
      <w:r w:rsidRPr="000E72AF">
        <w:rPr>
          <w:rFonts w:ascii="Arial" w:eastAsia="Times New Roman" w:hAnsi="Arial" w:cs="Arial"/>
          <w:b/>
          <w:iCs/>
          <w:color w:val="333333"/>
          <w:sz w:val="24"/>
          <w:szCs w:val="24"/>
        </w:rPr>
        <w:t xml:space="preserve">The Order and Your Client </w:t>
      </w:r>
    </w:p>
    <w:p w14:paraId="3D2D1AC1" w14:textId="320BB07D" w:rsidR="000E72AF" w:rsidRDefault="000E72AF" w:rsidP="000E72AF">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 xml:space="preserve">The </w:t>
      </w:r>
      <w:r w:rsidR="001044C7">
        <w:rPr>
          <w:rFonts w:ascii="Arial" w:eastAsia="Times New Roman" w:hAnsi="Arial" w:cs="Arial"/>
          <w:iCs/>
          <w:color w:val="333333"/>
          <w:sz w:val="21"/>
          <w:szCs w:val="21"/>
        </w:rPr>
        <w:t>O</w:t>
      </w:r>
      <w:r>
        <w:rPr>
          <w:rFonts w:ascii="Arial" w:eastAsia="Times New Roman" w:hAnsi="Arial" w:cs="Arial"/>
          <w:iCs/>
          <w:color w:val="333333"/>
          <w:sz w:val="21"/>
          <w:szCs w:val="21"/>
        </w:rPr>
        <w:t>rder is not final until signed. Though your client or the opposing council may want to begin visitations before this, neither side can be held in contempt of an unsigned order. Balance the desire for a smooth, amicable transition with the risk of the other party taking advantage of the situation in limbo.</w:t>
      </w:r>
    </w:p>
    <w:p w14:paraId="5E1E6858" w14:textId="4CDAF9C2" w:rsidR="001044C7" w:rsidRDefault="000E72AF" w:rsidP="00013ADF">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lastRenderedPageBreak/>
        <w:t xml:space="preserve">Explain the </w:t>
      </w:r>
      <w:r w:rsidR="001044C7">
        <w:rPr>
          <w:rFonts w:ascii="Arial" w:eastAsia="Times New Roman" w:hAnsi="Arial" w:cs="Arial"/>
          <w:iCs/>
          <w:color w:val="333333"/>
          <w:sz w:val="21"/>
          <w:szCs w:val="21"/>
        </w:rPr>
        <w:t>O</w:t>
      </w:r>
      <w:r>
        <w:rPr>
          <w:rFonts w:ascii="Arial" w:eastAsia="Times New Roman" w:hAnsi="Arial" w:cs="Arial"/>
          <w:iCs/>
          <w:color w:val="333333"/>
          <w:sz w:val="21"/>
          <w:szCs w:val="21"/>
        </w:rPr>
        <w:t xml:space="preserve">rder to your client in </w:t>
      </w:r>
      <w:r w:rsidR="00E00A2F">
        <w:rPr>
          <w:rFonts w:ascii="Arial" w:eastAsia="Times New Roman" w:hAnsi="Arial" w:cs="Arial"/>
          <w:iCs/>
          <w:color w:val="333333"/>
          <w:sz w:val="21"/>
          <w:szCs w:val="21"/>
        </w:rPr>
        <w:t>layman’s</w:t>
      </w:r>
      <w:r>
        <w:rPr>
          <w:rFonts w:ascii="Arial" w:eastAsia="Times New Roman" w:hAnsi="Arial" w:cs="Arial"/>
          <w:iCs/>
          <w:color w:val="333333"/>
          <w:sz w:val="21"/>
          <w:szCs w:val="21"/>
        </w:rPr>
        <w:t xml:space="preserve"> terms, orally and in writing. </w:t>
      </w:r>
      <w:r w:rsidR="00C765E9">
        <w:rPr>
          <w:rFonts w:ascii="Arial" w:eastAsia="Times New Roman" w:hAnsi="Arial" w:cs="Arial"/>
          <w:iCs/>
          <w:color w:val="333333"/>
          <w:sz w:val="21"/>
          <w:szCs w:val="21"/>
        </w:rPr>
        <w:t>A bulleted letter</w:t>
      </w:r>
      <w:r w:rsidR="00390675">
        <w:rPr>
          <w:rFonts w:ascii="Arial" w:eastAsia="Times New Roman" w:hAnsi="Arial" w:cs="Arial"/>
          <w:iCs/>
          <w:color w:val="333333"/>
          <w:sz w:val="21"/>
          <w:szCs w:val="21"/>
        </w:rPr>
        <w:t xml:space="preserve"> to your client</w:t>
      </w:r>
      <w:r w:rsidR="00C765E9">
        <w:rPr>
          <w:rFonts w:ascii="Arial" w:eastAsia="Times New Roman" w:hAnsi="Arial" w:cs="Arial"/>
          <w:iCs/>
          <w:color w:val="333333"/>
          <w:sz w:val="21"/>
          <w:szCs w:val="21"/>
        </w:rPr>
        <w:t xml:space="preserve"> that </w:t>
      </w:r>
      <w:r w:rsidR="00E00A2F">
        <w:rPr>
          <w:rFonts w:ascii="Arial" w:eastAsia="Times New Roman" w:hAnsi="Arial" w:cs="Arial"/>
          <w:iCs/>
          <w:color w:val="333333"/>
          <w:sz w:val="21"/>
          <w:szCs w:val="21"/>
        </w:rPr>
        <w:t>clarifies</w:t>
      </w:r>
      <w:r w:rsidR="00C765E9">
        <w:rPr>
          <w:rFonts w:ascii="Arial" w:eastAsia="Times New Roman" w:hAnsi="Arial" w:cs="Arial"/>
          <w:iCs/>
          <w:color w:val="333333"/>
          <w:sz w:val="21"/>
          <w:szCs w:val="21"/>
        </w:rPr>
        <w:t xml:space="preserve"> the expectations</w:t>
      </w:r>
      <w:r w:rsidR="00390675">
        <w:rPr>
          <w:rFonts w:ascii="Arial" w:eastAsia="Times New Roman" w:hAnsi="Arial" w:cs="Arial"/>
          <w:iCs/>
          <w:color w:val="333333"/>
          <w:sz w:val="21"/>
          <w:szCs w:val="21"/>
        </w:rPr>
        <w:t xml:space="preserve"> and requirements of each party</w:t>
      </w:r>
      <w:r w:rsidR="00A36712">
        <w:rPr>
          <w:rFonts w:ascii="Arial" w:eastAsia="Times New Roman" w:hAnsi="Arial" w:cs="Arial"/>
          <w:iCs/>
          <w:color w:val="333333"/>
          <w:sz w:val="21"/>
          <w:szCs w:val="21"/>
        </w:rPr>
        <w:t>,</w:t>
      </w:r>
      <w:r w:rsidR="00390675">
        <w:rPr>
          <w:rFonts w:ascii="Arial" w:eastAsia="Times New Roman" w:hAnsi="Arial" w:cs="Arial"/>
          <w:iCs/>
          <w:color w:val="333333"/>
          <w:sz w:val="21"/>
          <w:szCs w:val="21"/>
        </w:rPr>
        <w:t xml:space="preserve"> along with consequences of willful violation</w:t>
      </w:r>
      <w:r w:rsidR="00E00A2F">
        <w:rPr>
          <w:rFonts w:ascii="Arial" w:eastAsia="Times New Roman" w:hAnsi="Arial" w:cs="Arial"/>
          <w:iCs/>
          <w:color w:val="333333"/>
          <w:sz w:val="21"/>
          <w:szCs w:val="21"/>
        </w:rPr>
        <w:t>,</w:t>
      </w:r>
      <w:r w:rsidR="00390675">
        <w:rPr>
          <w:rFonts w:ascii="Arial" w:eastAsia="Times New Roman" w:hAnsi="Arial" w:cs="Arial"/>
          <w:iCs/>
          <w:color w:val="333333"/>
          <w:sz w:val="21"/>
          <w:szCs w:val="21"/>
        </w:rPr>
        <w:t xml:space="preserve"> is a great practice to follow.</w:t>
      </w:r>
      <w:r w:rsidR="00C765E9">
        <w:rPr>
          <w:rFonts w:ascii="Arial" w:eastAsia="Times New Roman" w:hAnsi="Arial" w:cs="Arial"/>
          <w:iCs/>
          <w:color w:val="333333"/>
          <w:sz w:val="21"/>
          <w:szCs w:val="21"/>
        </w:rPr>
        <w:t xml:space="preserve"> </w:t>
      </w:r>
      <w:r>
        <w:rPr>
          <w:rFonts w:ascii="Arial" w:eastAsia="Times New Roman" w:hAnsi="Arial" w:cs="Arial"/>
          <w:iCs/>
          <w:color w:val="333333"/>
          <w:sz w:val="21"/>
          <w:szCs w:val="21"/>
        </w:rPr>
        <w:t xml:space="preserve">The legal language that is second nature to attorneys may be intimidating or impenetrable to those outside the field. Given the grave </w:t>
      </w:r>
      <w:r w:rsidR="001044C7">
        <w:rPr>
          <w:rFonts w:ascii="Arial" w:eastAsia="Times New Roman" w:hAnsi="Arial" w:cs="Arial"/>
          <w:iCs/>
          <w:color w:val="333333"/>
          <w:sz w:val="21"/>
          <w:szCs w:val="21"/>
        </w:rPr>
        <w:t xml:space="preserve">consequences of violating the court’s Order, it is critical to ensure your client fully understands each party’s rights and responsibilities. </w:t>
      </w:r>
    </w:p>
    <w:p w14:paraId="002599A0" w14:textId="18F6DA9E" w:rsidR="001044C7" w:rsidRDefault="001044C7" w:rsidP="00013ADF">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 xml:space="preserve">If your client willfully violates the Order, the other party may file a Rule to Show Cause to establish willful contempt of court. </w:t>
      </w:r>
      <w:r w:rsidR="00390675">
        <w:rPr>
          <w:rFonts w:ascii="Arial" w:eastAsia="Times New Roman" w:hAnsi="Arial" w:cs="Arial"/>
          <w:iCs/>
          <w:color w:val="333333"/>
          <w:sz w:val="21"/>
          <w:szCs w:val="21"/>
        </w:rPr>
        <w:t xml:space="preserve">Willful contempt requires purposeful violation of the Order. </w:t>
      </w:r>
      <w:r>
        <w:rPr>
          <w:rFonts w:ascii="Arial" w:eastAsia="Times New Roman" w:hAnsi="Arial" w:cs="Arial"/>
          <w:iCs/>
          <w:color w:val="333333"/>
          <w:sz w:val="21"/>
          <w:szCs w:val="21"/>
        </w:rPr>
        <w:t xml:space="preserve">A client found in willful contempt </w:t>
      </w:r>
      <w:r w:rsidR="00390675">
        <w:rPr>
          <w:rFonts w:ascii="Arial" w:eastAsia="Times New Roman" w:hAnsi="Arial" w:cs="Arial"/>
          <w:iCs/>
          <w:color w:val="333333"/>
          <w:sz w:val="21"/>
          <w:szCs w:val="21"/>
        </w:rPr>
        <w:t>at the show cause hearing may be sentenced to</w:t>
      </w:r>
      <w:r>
        <w:rPr>
          <w:rFonts w:ascii="Arial" w:eastAsia="Times New Roman" w:hAnsi="Arial" w:cs="Arial"/>
          <w:iCs/>
          <w:color w:val="333333"/>
          <w:sz w:val="21"/>
          <w:szCs w:val="21"/>
        </w:rPr>
        <w:t xml:space="preserve"> jail time, community service, fines, or </w:t>
      </w:r>
      <w:r w:rsidRPr="00A36712">
        <w:rPr>
          <w:rFonts w:ascii="Arial" w:eastAsia="Times New Roman" w:hAnsi="Arial" w:cs="Arial"/>
          <w:iCs/>
          <w:color w:val="FF0000"/>
          <w:sz w:val="21"/>
          <w:szCs w:val="21"/>
        </w:rPr>
        <w:t>loss of custody or visitation rights</w:t>
      </w:r>
      <w:r>
        <w:rPr>
          <w:rFonts w:ascii="Arial" w:eastAsia="Times New Roman" w:hAnsi="Arial" w:cs="Arial"/>
          <w:iCs/>
          <w:color w:val="333333"/>
          <w:sz w:val="21"/>
          <w:szCs w:val="21"/>
        </w:rPr>
        <w:t>.</w:t>
      </w:r>
    </w:p>
    <w:p w14:paraId="512D9A98" w14:textId="27DC2CD5" w:rsidR="00390675" w:rsidRDefault="00390675" w:rsidP="00013ADF">
      <w:pPr>
        <w:spacing w:before="100" w:beforeAutospacing="1" w:after="100" w:afterAutospacing="1" w:line="240" w:lineRule="auto"/>
        <w:rPr>
          <w:rFonts w:ascii="Arial" w:eastAsia="Times New Roman" w:hAnsi="Arial" w:cs="Arial"/>
          <w:iCs/>
          <w:color w:val="333333"/>
          <w:sz w:val="21"/>
          <w:szCs w:val="21"/>
        </w:rPr>
      </w:pPr>
      <w:r>
        <w:rPr>
          <w:rFonts w:ascii="Arial" w:eastAsia="Times New Roman" w:hAnsi="Arial" w:cs="Arial"/>
          <w:iCs/>
          <w:color w:val="333333"/>
          <w:sz w:val="21"/>
          <w:szCs w:val="21"/>
        </w:rPr>
        <w:t xml:space="preserve">Generally the party bringing the Rule to Show Cause will ask for attorney’s fees, and South Carolina courts are much more likely to award attorney fees in a show cause than an initial hearing. </w:t>
      </w:r>
    </w:p>
    <w:p w14:paraId="4DE066F9" w14:textId="11B87BB9" w:rsidR="00967F4B" w:rsidRPr="0079398C" w:rsidRDefault="00967F4B" w:rsidP="00FE6CDE">
      <w:pPr>
        <w:spacing w:before="100" w:beforeAutospacing="1" w:after="100" w:afterAutospacing="1" w:line="240" w:lineRule="auto"/>
        <w:jc w:val="center"/>
        <w:rPr>
          <w:rFonts w:ascii="Arial" w:eastAsia="Times New Roman" w:hAnsi="Arial" w:cs="Arial"/>
          <w:b/>
          <w:iCs/>
          <w:color w:val="333333"/>
          <w:sz w:val="24"/>
          <w:szCs w:val="24"/>
        </w:rPr>
      </w:pPr>
      <w:r w:rsidRPr="0079398C">
        <w:rPr>
          <w:rFonts w:ascii="Arial" w:eastAsia="Times New Roman" w:hAnsi="Arial" w:cs="Arial"/>
          <w:b/>
          <w:iCs/>
          <w:color w:val="333333"/>
          <w:sz w:val="24"/>
          <w:szCs w:val="24"/>
        </w:rPr>
        <w:t>Resources for Domestic Violence Victims</w:t>
      </w:r>
    </w:p>
    <w:p w14:paraId="06483AEF" w14:textId="5F5F39D0" w:rsidR="00967F4B" w:rsidRDefault="00402349" w:rsidP="00967F4B">
      <w:pPr>
        <w:spacing w:before="100" w:beforeAutospacing="1" w:after="100" w:afterAutospacing="1" w:line="240" w:lineRule="auto"/>
        <w:rPr>
          <w:rFonts w:ascii="Arial" w:eastAsia="Times New Roman" w:hAnsi="Arial" w:cs="Arial"/>
          <w:iCs/>
          <w:color w:val="333333"/>
          <w:sz w:val="21"/>
          <w:szCs w:val="21"/>
        </w:rPr>
      </w:pPr>
      <w:hyperlink r:id="rId37" w:history="1">
        <w:r w:rsidR="00967F4B" w:rsidRPr="00967F4B">
          <w:rPr>
            <w:rStyle w:val="Hyperlink"/>
            <w:rFonts w:ascii="Arial" w:eastAsia="Times New Roman" w:hAnsi="Arial" w:cs="Arial"/>
            <w:iCs/>
            <w:sz w:val="21"/>
            <w:szCs w:val="21"/>
          </w:rPr>
          <w:t xml:space="preserve">South Carolina Coalition </w:t>
        </w:r>
        <w:proofErr w:type="gramStart"/>
        <w:r w:rsidR="00967F4B" w:rsidRPr="00967F4B">
          <w:rPr>
            <w:rStyle w:val="Hyperlink"/>
            <w:rFonts w:ascii="Arial" w:eastAsia="Times New Roman" w:hAnsi="Arial" w:cs="Arial"/>
            <w:iCs/>
            <w:sz w:val="21"/>
            <w:szCs w:val="21"/>
          </w:rPr>
          <w:t>Against</w:t>
        </w:r>
        <w:proofErr w:type="gramEnd"/>
        <w:r w:rsidR="00967F4B" w:rsidRPr="00967F4B">
          <w:rPr>
            <w:rStyle w:val="Hyperlink"/>
            <w:rFonts w:ascii="Arial" w:eastAsia="Times New Roman" w:hAnsi="Arial" w:cs="Arial"/>
            <w:iCs/>
            <w:sz w:val="21"/>
            <w:szCs w:val="21"/>
          </w:rPr>
          <w:t xml:space="preserve"> Domestic Violence and Sexual Assault</w:t>
        </w:r>
      </w:hyperlink>
      <w:r w:rsidR="00967F4B">
        <w:rPr>
          <w:rFonts w:ascii="Arial" w:eastAsia="Times New Roman" w:hAnsi="Arial" w:cs="Arial"/>
          <w:iCs/>
          <w:color w:val="333333"/>
          <w:sz w:val="21"/>
          <w:szCs w:val="21"/>
        </w:rPr>
        <w:tab/>
      </w:r>
      <w:r w:rsidR="00967F4B" w:rsidRPr="00967F4B">
        <w:rPr>
          <w:rFonts w:ascii="Arial" w:eastAsia="Times New Roman" w:hAnsi="Arial" w:cs="Arial"/>
          <w:iCs/>
          <w:color w:val="333333"/>
          <w:sz w:val="21"/>
          <w:szCs w:val="21"/>
        </w:rPr>
        <w:t>803-256-2900</w:t>
      </w:r>
    </w:p>
    <w:p w14:paraId="44FB011A" w14:textId="0BA6FDF3" w:rsidR="00967F4B" w:rsidRDefault="00402349" w:rsidP="00967F4B">
      <w:pPr>
        <w:spacing w:before="100" w:beforeAutospacing="1" w:after="100" w:afterAutospacing="1" w:line="240" w:lineRule="auto"/>
        <w:rPr>
          <w:rFonts w:ascii="Arial" w:eastAsia="Times New Roman" w:hAnsi="Arial" w:cs="Arial"/>
          <w:iCs/>
          <w:color w:val="333333"/>
          <w:sz w:val="21"/>
          <w:szCs w:val="21"/>
        </w:rPr>
      </w:pPr>
      <w:hyperlink r:id="rId38" w:history="1">
        <w:r w:rsidR="00967F4B" w:rsidRPr="00967F4B">
          <w:rPr>
            <w:rStyle w:val="Hyperlink"/>
            <w:rFonts w:ascii="Arial" w:eastAsia="Times New Roman" w:hAnsi="Arial" w:cs="Arial"/>
            <w:iCs/>
            <w:sz w:val="21"/>
            <w:szCs w:val="21"/>
          </w:rPr>
          <w:t>National Domestic Violence Hotline</w:t>
        </w:r>
      </w:hyperlink>
      <w:r w:rsidR="00967F4B">
        <w:rPr>
          <w:rFonts w:ascii="Arial" w:eastAsia="Times New Roman" w:hAnsi="Arial" w:cs="Arial"/>
          <w:iCs/>
          <w:color w:val="333333"/>
          <w:sz w:val="21"/>
          <w:szCs w:val="21"/>
        </w:rPr>
        <w:tab/>
      </w:r>
      <w:r w:rsidR="00967F4B">
        <w:rPr>
          <w:rFonts w:ascii="Arial" w:eastAsia="Times New Roman" w:hAnsi="Arial" w:cs="Arial"/>
          <w:iCs/>
          <w:color w:val="333333"/>
          <w:sz w:val="21"/>
          <w:szCs w:val="21"/>
        </w:rPr>
        <w:tab/>
      </w:r>
      <w:r w:rsidR="00967F4B">
        <w:rPr>
          <w:rFonts w:ascii="Arial" w:eastAsia="Times New Roman" w:hAnsi="Arial" w:cs="Arial"/>
          <w:iCs/>
          <w:color w:val="333333"/>
          <w:sz w:val="21"/>
          <w:szCs w:val="21"/>
        </w:rPr>
        <w:tab/>
      </w:r>
      <w:r w:rsidR="00967F4B">
        <w:rPr>
          <w:rFonts w:ascii="Arial" w:eastAsia="Times New Roman" w:hAnsi="Arial" w:cs="Arial"/>
          <w:iCs/>
          <w:color w:val="333333"/>
          <w:sz w:val="21"/>
          <w:szCs w:val="21"/>
        </w:rPr>
        <w:tab/>
      </w:r>
      <w:r w:rsidR="00967F4B">
        <w:rPr>
          <w:rFonts w:ascii="Arial" w:eastAsia="Times New Roman" w:hAnsi="Arial" w:cs="Arial"/>
          <w:iCs/>
          <w:color w:val="333333"/>
          <w:sz w:val="21"/>
          <w:szCs w:val="21"/>
        </w:rPr>
        <w:tab/>
      </w:r>
      <w:r w:rsidR="00967F4B">
        <w:rPr>
          <w:rFonts w:ascii="Arial" w:eastAsia="Times New Roman" w:hAnsi="Arial" w:cs="Arial"/>
          <w:iCs/>
          <w:color w:val="333333"/>
          <w:sz w:val="21"/>
          <w:szCs w:val="21"/>
        </w:rPr>
        <w:tab/>
      </w:r>
      <w:r w:rsidR="00967F4B" w:rsidRPr="00967F4B">
        <w:rPr>
          <w:rFonts w:ascii="Arial" w:eastAsia="Times New Roman" w:hAnsi="Arial" w:cs="Arial"/>
          <w:iCs/>
          <w:color w:val="333333"/>
          <w:sz w:val="21"/>
          <w:szCs w:val="21"/>
        </w:rPr>
        <w:t>1-800-799-7233</w:t>
      </w:r>
    </w:p>
    <w:p w14:paraId="6AC54329" w14:textId="4EBF70C2" w:rsidR="00967F4B" w:rsidRDefault="00402349" w:rsidP="00967F4B">
      <w:pPr>
        <w:spacing w:before="100" w:beforeAutospacing="1" w:after="100" w:afterAutospacing="1" w:line="240" w:lineRule="auto"/>
        <w:rPr>
          <w:rFonts w:ascii="Arial" w:eastAsia="Times New Roman" w:hAnsi="Arial" w:cs="Arial"/>
          <w:iCs/>
          <w:color w:val="333333"/>
          <w:sz w:val="21"/>
          <w:szCs w:val="21"/>
        </w:rPr>
      </w:pPr>
      <w:hyperlink r:id="rId39" w:history="1">
        <w:r w:rsidR="00967F4B" w:rsidRPr="00967F4B">
          <w:rPr>
            <w:rStyle w:val="Hyperlink"/>
            <w:rFonts w:ascii="Arial" w:eastAsia="Times New Roman" w:hAnsi="Arial" w:cs="Arial"/>
            <w:iCs/>
            <w:sz w:val="21"/>
            <w:szCs w:val="21"/>
          </w:rPr>
          <w:t>South Carolina Office of Victims’ Assistance</w:t>
        </w:r>
      </w:hyperlink>
      <w:r w:rsidR="00967F4B">
        <w:rPr>
          <w:rFonts w:ascii="Arial" w:eastAsia="Times New Roman" w:hAnsi="Arial" w:cs="Arial"/>
          <w:iCs/>
          <w:color w:val="333333"/>
          <w:sz w:val="21"/>
          <w:szCs w:val="21"/>
        </w:rPr>
        <w:tab/>
      </w:r>
      <w:r w:rsidR="00967F4B">
        <w:rPr>
          <w:rFonts w:ascii="Arial" w:eastAsia="Times New Roman" w:hAnsi="Arial" w:cs="Arial"/>
          <w:iCs/>
          <w:color w:val="333333"/>
          <w:sz w:val="21"/>
          <w:szCs w:val="21"/>
        </w:rPr>
        <w:tab/>
      </w:r>
      <w:r w:rsidR="00967F4B">
        <w:rPr>
          <w:rFonts w:ascii="Arial" w:eastAsia="Times New Roman" w:hAnsi="Arial" w:cs="Arial"/>
          <w:iCs/>
          <w:color w:val="333333"/>
          <w:sz w:val="21"/>
          <w:szCs w:val="21"/>
        </w:rPr>
        <w:tab/>
      </w:r>
      <w:r w:rsidR="00967F4B">
        <w:rPr>
          <w:rFonts w:ascii="Arial" w:eastAsia="Times New Roman" w:hAnsi="Arial" w:cs="Arial"/>
          <w:iCs/>
          <w:color w:val="333333"/>
          <w:sz w:val="21"/>
          <w:szCs w:val="21"/>
        </w:rPr>
        <w:tab/>
      </w:r>
      <w:r w:rsidR="00967F4B">
        <w:rPr>
          <w:rFonts w:ascii="Arial" w:eastAsia="Times New Roman" w:hAnsi="Arial" w:cs="Arial"/>
          <w:iCs/>
          <w:color w:val="333333"/>
          <w:sz w:val="21"/>
          <w:szCs w:val="21"/>
        </w:rPr>
        <w:tab/>
      </w:r>
      <w:r w:rsidR="00967F4B" w:rsidRPr="00967F4B">
        <w:rPr>
          <w:rFonts w:ascii="Arial" w:eastAsia="Times New Roman" w:hAnsi="Arial" w:cs="Arial"/>
          <w:iCs/>
          <w:color w:val="333333"/>
          <w:sz w:val="21"/>
          <w:szCs w:val="21"/>
        </w:rPr>
        <w:t>803-734-1704</w:t>
      </w:r>
      <w:r w:rsidR="00967F4B">
        <w:rPr>
          <w:rFonts w:ascii="Arial" w:eastAsia="Times New Roman" w:hAnsi="Arial" w:cs="Arial"/>
          <w:iCs/>
          <w:color w:val="333333"/>
          <w:sz w:val="21"/>
          <w:szCs w:val="21"/>
        </w:rPr>
        <w:t xml:space="preserve">       </w:t>
      </w:r>
      <w:r w:rsidR="00967F4B">
        <w:rPr>
          <w:rFonts w:ascii="Arial" w:eastAsia="Times New Roman" w:hAnsi="Arial" w:cs="Arial"/>
          <w:iCs/>
          <w:color w:val="333333"/>
          <w:sz w:val="21"/>
          <w:szCs w:val="21"/>
        </w:rPr>
        <w:tab/>
      </w:r>
      <w:r w:rsidR="00967F4B">
        <w:rPr>
          <w:rFonts w:ascii="Arial" w:eastAsia="Times New Roman" w:hAnsi="Arial" w:cs="Arial"/>
          <w:iCs/>
          <w:color w:val="333333"/>
          <w:sz w:val="21"/>
          <w:szCs w:val="21"/>
        </w:rPr>
        <w:tab/>
      </w:r>
      <w:r w:rsidR="00967F4B">
        <w:rPr>
          <w:rFonts w:ascii="Arial" w:eastAsia="Times New Roman" w:hAnsi="Arial" w:cs="Arial"/>
          <w:iCs/>
          <w:color w:val="333333"/>
          <w:sz w:val="21"/>
          <w:szCs w:val="21"/>
        </w:rPr>
        <w:tab/>
        <w:t xml:space="preserve">Offers financial assistance </w:t>
      </w:r>
      <w:r w:rsidR="00A93916">
        <w:rPr>
          <w:rFonts w:ascii="Arial" w:eastAsia="Times New Roman" w:hAnsi="Arial" w:cs="Arial"/>
          <w:iCs/>
          <w:color w:val="333333"/>
          <w:sz w:val="21"/>
          <w:szCs w:val="21"/>
        </w:rPr>
        <w:t>as payer of last resort and assist</w:t>
      </w:r>
      <w:r w:rsidR="00967F4B">
        <w:rPr>
          <w:rFonts w:ascii="Arial" w:eastAsia="Times New Roman" w:hAnsi="Arial" w:cs="Arial"/>
          <w:iCs/>
          <w:color w:val="333333"/>
          <w:sz w:val="21"/>
          <w:szCs w:val="21"/>
        </w:rPr>
        <w:t>s with counseling</w:t>
      </w:r>
    </w:p>
    <w:p w14:paraId="08893A76" w14:textId="34B4E56B" w:rsidR="00967F4B" w:rsidRDefault="00402349" w:rsidP="00967F4B">
      <w:pPr>
        <w:spacing w:before="100" w:beforeAutospacing="1" w:after="100" w:afterAutospacing="1" w:line="240" w:lineRule="auto"/>
        <w:rPr>
          <w:rFonts w:ascii="Arial" w:eastAsia="Times New Roman" w:hAnsi="Arial" w:cs="Arial"/>
          <w:iCs/>
          <w:color w:val="333333"/>
          <w:sz w:val="21"/>
          <w:szCs w:val="21"/>
        </w:rPr>
      </w:pPr>
      <w:hyperlink r:id="rId40" w:history="1">
        <w:r w:rsidR="00967F4B" w:rsidRPr="0079398C">
          <w:rPr>
            <w:rStyle w:val="Hyperlink"/>
            <w:rFonts w:ascii="Arial" w:eastAsia="Times New Roman" w:hAnsi="Arial" w:cs="Arial"/>
            <w:iCs/>
            <w:sz w:val="21"/>
            <w:szCs w:val="21"/>
          </w:rPr>
          <w:t>South Carolina Legal Services</w:t>
        </w:r>
      </w:hyperlink>
      <w:r w:rsidR="00967F4B">
        <w:rPr>
          <w:rFonts w:ascii="Arial" w:eastAsia="Times New Roman" w:hAnsi="Arial" w:cs="Arial"/>
          <w:iCs/>
          <w:color w:val="333333"/>
          <w:sz w:val="21"/>
          <w:szCs w:val="21"/>
        </w:rPr>
        <w:t>’ intake service</w:t>
      </w:r>
      <w:r w:rsidR="00967F4B">
        <w:rPr>
          <w:rFonts w:ascii="Arial" w:eastAsia="Times New Roman" w:hAnsi="Arial" w:cs="Arial"/>
          <w:iCs/>
          <w:color w:val="333333"/>
          <w:sz w:val="21"/>
          <w:szCs w:val="21"/>
        </w:rPr>
        <w:tab/>
      </w:r>
      <w:r w:rsidR="00967F4B">
        <w:rPr>
          <w:rFonts w:ascii="Arial" w:eastAsia="Times New Roman" w:hAnsi="Arial" w:cs="Arial"/>
          <w:iCs/>
          <w:color w:val="333333"/>
          <w:sz w:val="21"/>
          <w:szCs w:val="21"/>
        </w:rPr>
        <w:tab/>
      </w:r>
      <w:r w:rsidR="00967F4B">
        <w:rPr>
          <w:rFonts w:ascii="Arial" w:eastAsia="Times New Roman" w:hAnsi="Arial" w:cs="Arial"/>
          <w:iCs/>
          <w:color w:val="333333"/>
          <w:sz w:val="21"/>
          <w:szCs w:val="21"/>
        </w:rPr>
        <w:tab/>
      </w:r>
      <w:r w:rsidR="00967F4B">
        <w:rPr>
          <w:rFonts w:ascii="Arial" w:eastAsia="Times New Roman" w:hAnsi="Arial" w:cs="Arial"/>
          <w:iCs/>
          <w:color w:val="333333"/>
          <w:sz w:val="21"/>
          <w:szCs w:val="21"/>
        </w:rPr>
        <w:tab/>
      </w:r>
      <w:r w:rsidR="00967F4B">
        <w:rPr>
          <w:rFonts w:ascii="Arial" w:eastAsia="Times New Roman" w:hAnsi="Arial" w:cs="Arial"/>
          <w:iCs/>
          <w:color w:val="333333"/>
          <w:sz w:val="21"/>
          <w:szCs w:val="21"/>
        </w:rPr>
        <w:tab/>
      </w:r>
      <w:r w:rsidR="00967F4B" w:rsidRPr="00967F4B">
        <w:rPr>
          <w:rFonts w:ascii="Arial" w:eastAsia="Times New Roman" w:hAnsi="Arial" w:cs="Arial"/>
          <w:iCs/>
          <w:color w:val="333333"/>
          <w:sz w:val="21"/>
          <w:szCs w:val="21"/>
        </w:rPr>
        <w:t>1-888-346-5592</w:t>
      </w:r>
    </w:p>
    <w:p w14:paraId="6339BC59" w14:textId="77777777" w:rsidR="00967F4B" w:rsidRDefault="00967F4B" w:rsidP="00967F4B">
      <w:pPr>
        <w:spacing w:before="100" w:beforeAutospacing="1" w:after="100" w:afterAutospacing="1" w:line="240" w:lineRule="auto"/>
        <w:rPr>
          <w:rFonts w:ascii="Arial" w:eastAsia="Times New Roman" w:hAnsi="Arial" w:cs="Arial"/>
          <w:iCs/>
          <w:color w:val="333333"/>
          <w:sz w:val="21"/>
          <w:szCs w:val="21"/>
        </w:rPr>
      </w:pPr>
    </w:p>
    <w:p w14:paraId="20587493" w14:textId="77777777" w:rsidR="00967F4B" w:rsidRDefault="00967F4B" w:rsidP="00967F4B">
      <w:pPr>
        <w:spacing w:before="100" w:beforeAutospacing="1" w:after="100" w:afterAutospacing="1" w:line="240" w:lineRule="auto"/>
        <w:rPr>
          <w:rFonts w:ascii="Arial" w:eastAsia="Times New Roman" w:hAnsi="Arial" w:cs="Arial"/>
          <w:iCs/>
          <w:color w:val="333333"/>
          <w:sz w:val="21"/>
          <w:szCs w:val="21"/>
        </w:rPr>
      </w:pPr>
    </w:p>
    <w:p w14:paraId="628B8C68" w14:textId="3972E818" w:rsidR="00967F4B" w:rsidRPr="00967F4B" w:rsidRDefault="00967F4B" w:rsidP="00967F4B">
      <w:pPr>
        <w:spacing w:before="100" w:beforeAutospacing="1" w:after="100" w:afterAutospacing="1" w:line="240" w:lineRule="auto"/>
        <w:rPr>
          <w:rFonts w:ascii="Arial" w:eastAsia="Times New Roman" w:hAnsi="Arial" w:cs="Arial"/>
          <w:iCs/>
          <w:color w:val="333333"/>
          <w:sz w:val="21"/>
          <w:szCs w:val="21"/>
        </w:rPr>
      </w:pPr>
    </w:p>
    <w:sectPr w:rsidR="00967F4B" w:rsidRPr="00967F4B" w:rsidSect="00F2255D">
      <w:headerReference w:type="default" r:id="rId41"/>
      <w:footerReference w:type="default" r:id="rId42"/>
      <w:pgSz w:w="12240" w:h="15840"/>
      <w:pgMar w:top="1080" w:right="1080" w:bottom="1080" w:left="108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B6430" w14:textId="77777777" w:rsidR="00402349" w:rsidRDefault="00402349" w:rsidP="00F67C6C">
      <w:pPr>
        <w:spacing w:after="0" w:line="240" w:lineRule="auto"/>
      </w:pPr>
      <w:r>
        <w:separator/>
      </w:r>
    </w:p>
  </w:endnote>
  <w:endnote w:type="continuationSeparator" w:id="0">
    <w:p w14:paraId="2ECC5289" w14:textId="77777777" w:rsidR="00402349" w:rsidRDefault="00402349" w:rsidP="00F67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830190"/>
      <w:docPartObj>
        <w:docPartGallery w:val="Page Numbers (Bottom of Page)"/>
        <w:docPartUnique/>
      </w:docPartObj>
    </w:sdtPr>
    <w:sdtEndPr>
      <w:rPr>
        <w:noProof/>
      </w:rPr>
    </w:sdtEndPr>
    <w:sdtContent>
      <w:p w14:paraId="4AFDFFC0" w14:textId="4E27D10E" w:rsidR="00F67C6C" w:rsidRDefault="00F67C6C">
        <w:pPr>
          <w:pStyle w:val="Footer"/>
          <w:jc w:val="right"/>
        </w:pPr>
        <w:r>
          <w:fldChar w:fldCharType="begin"/>
        </w:r>
        <w:r>
          <w:instrText xml:space="preserve"> PAGE   \* MERGEFORMAT </w:instrText>
        </w:r>
        <w:r>
          <w:fldChar w:fldCharType="separate"/>
        </w:r>
        <w:r w:rsidR="00C64CC8">
          <w:rPr>
            <w:noProof/>
          </w:rPr>
          <w:t>11</w:t>
        </w:r>
        <w:r>
          <w:rPr>
            <w:noProof/>
          </w:rPr>
          <w:fldChar w:fldCharType="end"/>
        </w:r>
      </w:p>
    </w:sdtContent>
  </w:sdt>
  <w:p w14:paraId="31BF3221" w14:textId="77777777" w:rsidR="00F67C6C" w:rsidRDefault="00F67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8F40F" w14:textId="77777777" w:rsidR="00402349" w:rsidRDefault="00402349" w:rsidP="00F67C6C">
      <w:pPr>
        <w:spacing w:after="0" w:line="240" w:lineRule="auto"/>
      </w:pPr>
      <w:r>
        <w:separator/>
      </w:r>
    </w:p>
  </w:footnote>
  <w:footnote w:type="continuationSeparator" w:id="0">
    <w:p w14:paraId="6C450F06" w14:textId="77777777" w:rsidR="00402349" w:rsidRDefault="00402349" w:rsidP="00F67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F057A" w14:textId="7C98A6B5" w:rsidR="00F67C6C" w:rsidRDefault="00F67C6C" w:rsidP="00617277">
    <w:pPr>
      <w:pStyle w:val="Header"/>
      <w:jc w:val="center"/>
    </w:pPr>
    <w:r>
      <w:t xml:space="preserve">Representing </w:t>
    </w:r>
    <w:r w:rsidR="00604A4B">
      <w:t>Survivors</w:t>
    </w:r>
    <w:r>
      <w:t xml:space="preserve"> of Domestic Violence</w:t>
    </w:r>
    <w:r>
      <w:br/>
      <w:t>in South Carolina Custody Cases (2018)</w:t>
    </w:r>
  </w:p>
  <w:p w14:paraId="7B093000" w14:textId="77777777" w:rsidR="00F67C6C" w:rsidRDefault="00F67C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B5076"/>
    <w:multiLevelType w:val="multilevel"/>
    <w:tmpl w:val="E9F0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B97A47"/>
    <w:multiLevelType w:val="hybridMultilevel"/>
    <w:tmpl w:val="6E00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76"/>
    <w:rsid w:val="00013ADF"/>
    <w:rsid w:val="00045F7A"/>
    <w:rsid w:val="00056954"/>
    <w:rsid w:val="000611C2"/>
    <w:rsid w:val="00073B45"/>
    <w:rsid w:val="00090FA6"/>
    <w:rsid w:val="000B7090"/>
    <w:rsid w:val="000C030D"/>
    <w:rsid w:val="000E72AF"/>
    <w:rsid w:val="000F5E81"/>
    <w:rsid w:val="001044C7"/>
    <w:rsid w:val="001606B7"/>
    <w:rsid w:val="001A293B"/>
    <w:rsid w:val="001A596D"/>
    <w:rsid w:val="001B0A5A"/>
    <w:rsid w:val="001B7A48"/>
    <w:rsid w:val="001C47AD"/>
    <w:rsid w:val="001E2FC4"/>
    <w:rsid w:val="00227F28"/>
    <w:rsid w:val="0023200C"/>
    <w:rsid w:val="002710EC"/>
    <w:rsid w:val="002843B1"/>
    <w:rsid w:val="002921A3"/>
    <w:rsid w:val="002D21F1"/>
    <w:rsid w:val="00390675"/>
    <w:rsid w:val="003948BC"/>
    <w:rsid w:val="003A6C9D"/>
    <w:rsid w:val="003C624F"/>
    <w:rsid w:val="00402349"/>
    <w:rsid w:val="004136DE"/>
    <w:rsid w:val="00424257"/>
    <w:rsid w:val="004511F9"/>
    <w:rsid w:val="00453CE7"/>
    <w:rsid w:val="00457584"/>
    <w:rsid w:val="004904D0"/>
    <w:rsid w:val="00492D9F"/>
    <w:rsid w:val="004D2549"/>
    <w:rsid w:val="00553164"/>
    <w:rsid w:val="00576F63"/>
    <w:rsid w:val="005852EC"/>
    <w:rsid w:val="00600089"/>
    <w:rsid w:val="00604A4B"/>
    <w:rsid w:val="0061335D"/>
    <w:rsid w:val="00617277"/>
    <w:rsid w:val="0069427D"/>
    <w:rsid w:val="006A22A6"/>
    <w:rsid w:val="006D5FB0"/>
    <w:rsid w:val="00715EA9"/>
    <w:rsid w:val="007164DC"/>
    <w:rsid w:val="0075275D"/>
    <w:rsid w:val="00770504"/>
    <w:rsid w:val="0077144B"/>
    <w:rsid w:val="007761D0"/>
    <w:rsid w:val="0079398C"/>
    <w:rsid w:val="007B7AC1"/>
    <w:rsid w:val="007C0F17"/>
    <w:rsid w:val="007E34DD"/>
    <w:rsid w:val="007F0C0A"/>
    <w:rsid w:val="00845DFB"/>
    <w:rsid w:val="00857CBB"/>
    <w:rsid w:val="00863F8D"/>
    <w:rsid w:val="0087416D"/>
    <w:rsid w:val="00876D63"/>
    <w:rsid w:val="008A54A7"/>
    <w:rsid w:val="008B065E"/>
    <w:rsid w:val="008B4108"/>
    <w:rsid w:val="0090700E"/>
    <w:rsid w:val="00967F4B"/>
    <w:rsid w:val="009949AF"/>
    <w:rsid w:val="009A3457"/>
    <w:rsid w:val="009A4091"/>
    <w:rsid w:val="009B2272"/>
    <w:rsid w:val="00A021A7"/>
    <w:rsid w:val="00A25C9A"/>
    <w:rsid w:val="00A36712"/>
    <w:rsid w:val="00A43F58"/>
    <w:rsid w:val="00A4508C"/>
    <w:rsid w:val="00A93916"/>
    <w:rsid w:val="00A93F67"/>
    <w:rsid w:val="00AF0283"/>
    <w:rsid w:val="00AF523B"/>
    <w:rsid w:val="00B613DE"/>
    <w:rsid w:val="00B96EA8"/>
    <w:rsid w:val="00BE1EE7"/>
    <w:rsid w:val="00C12F28"/>
    <w:rsid w:val="00C64CC8"/>
    <w:rsid w:val="00C765E9"/>
    <w:rsid w:val="00C81F1F"/>
    <w:rsid w:val="00C82099"/>
    <w:rsid w:val="00C856FD"/>
    <w:rsid w:val="00CC14C3"/>
    <w:rsid w:val="00CD0380"/>
    <w:rsid w:val="00CD3DCC"/>
    <w:rsid w:val="00D31C76"/>
    <w:rsid w:val="00D65268"/>
    <w:rsid w:val="00DD7F5C"/>
    <w:rsid w:val="00E00A2F"/>
    <w:rsid w:val="00E16D74"/>
    <w:rsid w:val="00E22199"/>
    <w:rsid w:val="00E73B7D"/>
    <w:rsid w:val="00E7686B"/>
    <w:rsid w:val="00EC48E8"/>
    <w:rsid w:val="00EC6206"/>
    <w:rsid w:val="00EC6E2A"/>
    <w:rsid w:val="00EE5676"/>
    <w:rsid w:val="00F2255D"/>
    <w:rsid w:val="00F31553"/>
    <w:rsid w:val="00F36E5E"/>
    <w:rsid w:val="00F53C6B"/>
    <w:rsid w:val="00F67C6C"/>
    <w:rsid w:val="00F8066D"/>
    <w:rsid w:val="00F8187D"/>
    <w:rsid w:val="00F92F36"/>
    <w:rsid w:val="00FC0326"/>
    <w:rsid w:val="00FE6879"/>
    <w:rsid w:val="00FE6CDE"/>
    <w:rsid w:val="00FF0130"/>
    <w:rsid w:val="00FF5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7A595"/>
  <w15:chartTrackingRefBased/>
  <w15:docId w15:val="{49A14C1A-0931-47B1-93D3-E9A9A3C2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283"/>
    <w:rPr>
      <w:color w:val="0563C1" w:themeColor="hyperlink"/>
      <w:u w:val="single"/>
    </w:rPr>
  </w:style>
  <w:style w:type="character" w:customStyle="1" w:styleId="UnresolvedMention">
    <w:name w:val="Unresolved Mention"/>
    <w:basedOn w:val="DefaultParagraphFont"/>
    <w:uiPriority w:val="99"/>
    <w:semiHidden/>
    <w:unhideWhenUsed/>
    <w:rsid w:val="00AF0283"/>
    <w:rPr>
      <w:color w:val="605E5C"/>
      <w:shd w:val="clear" w:color="auto" w:fill="E1DFDD"/>
    </w:rPr>
  </w:style>
  <w:style w:type="paragraph" w:styleId="Caption">
    <w:name w:val="caption"/>
    <w:basedOn w:val="Normal"/>
    <w:next w:val="Normal"/>
    <w:uiPriority w:val="35"/>
    <w:unhideWhenUsed/>
    <w:qFormat/>
    <w:rsid w:val="00E16D74"/>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FF0130"/>
    <w:rPr>
      <w:color w:val="954F72" w:themeColor="followedHyperlink"/>
      <w:u w:val="single"/>
    </w:rPr>
  </w:style>
  <w:style w:type="paragraph" w:styleId="ListParagraph">
    <w:name w:val="List Paragraph"/>
    <w:basedOn w:val="Normal"/>
    <w:uiPriority w:val="34"/>
    <w:qFormat/>
    <w:rsid w:val="00390675"/>
    <w:pPr>
      <w:ind w:left="720"/>
      <w:contextualSpacing/>
    </w:pPr>
  </w:style>
  <w:style w:type="paragraph" w:styleId="Header">
    <w:name w:val="header"/>
    <w:basedOn w:val="Normal"/>
    <w:link w:val="HeaderChar"/>
    <w:uiPriority w:val="99"/>
    <w:unhideWhenUsed/>
    <w:rsid w:val="00F67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C6C"/>
  </w:style>
  <w:style w:type="paragraph" w:styleId="Footer">
    <w:name w:val="footer"/>
    <w:basedOn w:val="Normal"/>
    <w:link w:val="FooterChar"/>
    <w:uiPriority w:val="99"/>
    <w:unhideWhenUsed/>
    <w:rsid w:val="00F67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C6C"/>
  </w:style>
  <w:style w:type="paragraph" w:styleId="BalloonText">
    <w:name w:val="Balloon Text"/>
    <w:basedOn w:val="Normal"/>
    <w:link w:val="BalloonTextChar"/>
    <w:uiPriority w:val="99"/>
    <w:semiHidden/>
    <w:unhideWhenUsed/>
    <w:rsid w:val="001A2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9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006059">
      <w:bodyDiv w:val="1"/>
      <w:marLeft w:val="0"/>
      <w:marRight w:val="0"/>
      <w:marTop w:val="0"/>
      <w:marBottom w:val="0"/>
      <w:divBdr>
        <w:top w:val="none" w:sz="0" w:space="0" w:color="auto"/>
        <w:left w:val="none" w:sz="0" w:space="0" w:color="auto"/>
        <w:bottom w:val="none" w:sz="0" w:space="0" w:color="auto"/>
        <w:right w:val="none" w:sz="0" w:space="0" w:color="auto"/>
      </w:divBdr>
    </w:div>
    <w:div w:id="1765298598">
      <w:bodyDiv w:val="1"/>
      <w:marLeft w:val="0"/>
      <w:marRight w:val="0"/>
      <w:marTop w:val="0"/>
      <w:marBottom w:val="0"/>
      <w:divBdr>
        <w:top w:val="none" w:sz="0" w:space="0" w:color="auto"/>
        <w:left w:val="none" w:sz="0" w:space="0" w:color="auto"/>
        <w:bottom w:val="none" w:sz="0" w:space="0" w:color="auto"/>
        <w:right w:val="none" w:sz="0" w:space="0" w:color="auto"/>
      </w:divBdr>
      <w:divsChild>
        <w:div w:id="1462922590">
          <w:marLeft w:val="547"/>
          <w:marRight w:val="0"/>
          <w:marTop w:val="200"/>
          <w:marBottom w:val="0"/>
          <w:divBdr>
            <w:top w:val="none" w:sz="0" w:space="0" w:color="auto"/>
            <w:left w:val="none" w:sz="0" w:space="0" w:color="auto"/>
            <w:bottom w:val="none" w:sz="0" w:space="0" w:color="auto"/>
            <w:right w:val="none" w:sz="0" w:space="0" w:color="auto"/>
          </w:divBdr>
        </w:div>
      </w:divsChild>
    </w:div>
    <w:div w:id="204309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cadvasa.org/" TargetMode="External"/><Relationship Id="rId13" Type="http://schemas.openxmlformats.org/officeDocument/2006/relationships/hyperlink" Target="http://www.victimrights.org/" TargetMode="External"/><Relationship Id="rId18" Type="http://schemas.openxmlformats.org/officeDocument/2006/relationships/hyperlink" Target="https://law.justia.com/codes/south-carolina/2012/title-63/chapter-15/section-63-15-230/" TargetMode="External"/><Relationship Id="rId26" Type="http://schemas.openxmlformats.org/officeDocument/2006/relationships/hyperlink" Target="https://www.sccourts.org/forms/pdf/SCCA405F.pdf" TargetMode="External"/><Relationship Id="rId39" Type="http://schemas.openxmlformats.org/officeDocument/2006/relationships/hyperlink" Target="http://www.sova.sc.gov/rights.html" TargetMode="External"/><Relationship Id="rId3" Type="http://schemas.openxmlformats.org/officeDocument/2006/relationships/styles" Target="styles.xml"/><Relationship Id="rId21" Type="http://schemas.openxmlformats.org/officeDocument/2006/relationships/hyperlink" Target="https://www.sccourts.org/forms/pdf/SCCA401F.pdf" TargetMode="External"/><Relationship Id="rId34" Type="http://schemas.openxmlformats.org/officeDocument/2006/relationships/hyperlink" Target="https://www.sccourts.org/forms/pdf/SCCA410.pdf"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mericanbar.org/groups/domestic_violence/standards-of-practice.html" TargetMode="External"/><Relationship Id="rId17" Type="http://schemas.openxmlformats.org/officeDocument/2006/relationships/hyperlink" Target="https://www.sccourts.org/circuitCourt/circuitMap.cfm" TargetMode="External"/><Relationship Id="rId25" Type="http://schemas.openxmlformats.org/officeDocument/2006/relationships/hyperlink" Target="https://www.sccourts.org/forms/pdf/SCCA430S.pdf" TargetMode="External"/><Relationship Id="rId33" Type="http://schemas.openxmlformats.org/officeDocument/2006/relationships/hyperlink" Target="https://www.sccourts.org/forms/pdf/SCCA410.pdf" TargetMode="External"/><Relationship Id="rId38" Type="http://schemas.openxmlformats.org/officeDocument/2006/relationships/hyperlink" Target="https://www.thehotline.org/" TargetMode="External"/><Relationship Id="rId2" Type="http://schemas.openxmlformats.org/officeDocument/2006/relationships/numbering" Target="numbering.xml"/><Relationship Id="rId16" Type="http://schemas.openxmlformats.org/officeDocument/2006/relationships/hyperlink" Target="https://www.sccourts.org/circuitCourt/circuitMap.cfm" TargetMode="External"/><Relationship Id="rId20" Type="http://schemas.openxmlformats.org/officeDocument/2006/relationships/hyperlink" Target="https://www.sccourts.org/forms/pdf/SCCA467.pdf" TargetMode="External"/><Relationship Id="rId29" Type="http://schemas.openxmlformats.org/officeDocument/2006/relationships/hyperlink" Target="https://www.sccourts.org/forms/pdf/SCCA400.05SRL-DIV.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justia.com/codes/south-carolina/2012/title-63/chapter-15/section-63-15-240" TargetMode="External"/><Relationship Id="rId24" Type="http://schemas.openxmlformats.org/officeDocument/2006/relationships/hyperlink" Target="https://www.sccourts.org/forms/pdf/SCCA430.pdf" TargetMode="External"/><Relationship Id="rId32" Type="http://schemas.openxmlformats.org/officeDocument/2006/relationships/hyperlink" Target="file:///C:\Users\chgun\AppData\Local\Temp\9d5b110a-fda9-4bfd-96de-32cfa6c74ff1\&#167;%2019-11-95%20(2012)" TargetMode="External"/><Relationship Id="rId37" Type="http://schemas.openxmlformats.org/officeDocument/2006/relationships/hyperlink" Target="http://www.sccadvasa.org/" TargetMode="External"/><Relationship Id="rId40" Type="http://schemas.openxmlformats.org/officeDocument/2006/relationships/hyperlink" Target="https://sclegal.org/" TargetMode="External"/><Relationship Id="rId5" Type="http://schemas.openxmlformats.org/officeDocument/2006/relationships/webSettings" Target="webSettings.xml"/><Relationship Id="rId15" Type="http://schemas.openxmlformats.org/officeDocument/2006/relationships/image" Target="media/image1.jpg"/><Relationship Id="rId23" Type="http://schemas.openxmlformats.org/officeDocument/2006/relationships/hyperlink" Target="https://www.sccourts.org/forms/pdf/SCCA400.41SRL-VIS.pdf" TargetMode="External"/><Relationship Id="rId28" Type="http://schemas.openxmlformats.org/officeDocument/2006/relationships/hyperlink" Target="https://www.sccourts.org/forms/pdf/SCRCPForm6FC.pdf" TargetMode="External"/><Relationship Id="rId36" Type="http://schemas.openxmlformats.org/officeDocument/2006/relationships/hyperlink" Target="https://dss.sc.gov/child-support/calculator/" TargetMode="External"/><Relationship Id="rId10" Type="http://schemas.openxmlformats.org/officeDocument/2006/relationships/hyperlink" Target="https://www.scstatehouse.gov/code/t63c015.php" TargetMode="External"/><Relationship Id="rId19" Type="http://schemas.openxmlformats.org/officeDocument/2006/relationships/hyperlink" Target="https://www.sccourts.org/forms/searchType.cfm" TargetMode="External"/><Relationship Id="rId31" Type="http://schemas.openxmlformats.org/officeDocument/2006/relationships/hyperlink" Target="https://law.justia.com/codes/south-carolina/2012/title-44/chapter-22/section-44-22-10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c.gov/violenceprevention/pdf/NISVS-infographic-2016.pdf" TargetMode="External"/><Relationship Id="rId14" Type="http://schemas.openxmlformats.org/officeDocument/2006/relationships/hyperlink" Target="https://law.justia.com/codes/south-carolina/2016/title-63/chapter-15/section-63-15-50/" TargetMode="External"/><Relationship Id="rId22" Type="http://schemas.openxmlformats.org/officeDocument/2006/relationships/hyperlink" Target="https://www.sccourts.org/forms/pdf/SCCA400.02SRL-DIV.pdf" TargetMode="External"/><Relationship Id="rId27" Type="http://schemas.openxmlformats.org/officeDocument/2006/relationships/hyperlink" Target="https://www.sccourts.org/forms/pdf/SCCA233F.pdf" TargetMode="External"/><Relationship Id="rId30" Type="http://schemas.openxmlformats.org/officeDocument/2006/relationships/hyperlink" Target="https://www.sccourts.org/forms/pdf/SCCA400.48SRL-VIS.pdf" TargetMode="External"/><Relationship Id="rId35" Type="http://schemas.openxmlformats.org/officeDocument/2006/relationships/hyperlink" Target="https://dss.sc.gov/media/1585/2014-child-support-guidelines-booklet.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51251-BA63-4DE5-85FD-67D796E82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11</Pages>
  <Words>5304</Words>
  <Characters>30235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chgunns@gmail.com</dc:creator>
  <cp:keywords/>
  <dc:description/>
  <cp:lastModifiedBy>Chad Gunnells</cp:lastModifiedBy>
  <cp:revision>31</cp:revision>
  <cp:lastPrinted>2018-08-09T15:55:00Z</cp:lastPrinted>
  <dcterms:created xsi:type="dcterms:W3CDTF">2018-07-27T15:17:00Z</dcterms:created>
  <dcterms:modified xsi:type="dcterms:W3CDTF">2018-08-09T18:02:00Z</dcterms:modified>
</cp:coreProperties>
</file>